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F9B24" w14:textId="77777777" w:rsidR="008E79E1" w:rsidRPr="0090413C" w:rsidRDefault="008E79E1" w:rsidP="0090413C">
      <w:pPr>
        <w:bidi w:val="0"/>
        <w:jc w:val="right"/>
        <w:rPr>
          <w:rFonts w:ascii="Times New Roman" w:eastAsia="David" w:hAnsi="Times New Roman" w:cs="Times New Roman"/>
          <w:sz w:val="24"/>
          <w:szCs w:val="24"/>
        </w:rPr>
      </w:pPr>
    </w:p>
    <w:p w14:paraId="22CF92F0" w14:textId="77777777" w:rsidR="004F3DCD" w:rsidRPr="0090413C" w:rsidRDefault="000A2499" w:rsidP="0090413C">
      <w:pPr>
        <w:bidi w:val="0"/>
        <w:jc w:val="right"/>
        <w:rPr>
          <w:rFonts w:ascii="Times New Roman" w:eastAsia="David" w:hAnsi="Times New Roman" w:cs="Times New Roman"/>
          <w:b/>
          <w:bCs/>
          <w:sz w:val="24"/>
          <w:szCs w:val="24"/>
          <w:rtl/>
        </w:rPr>
      </w:pPr>
      <w:r w:rsidRPr="0090413C">
        <w:rPr>
          <w:rFonts w:ascii="Times New Roman" w:eastAsia="David" w:hAnsi="Times New Roman" w:cs="Times New Roman"/>
          <w:sz w:val="24"/>
          <w:szCs w:val="24"/>
          <w:lang w:val="en"/>
        </w:rPr>
        <w:t xml:space="preserve"> </w:t>
      </w:r>
      <w:r w:rsidRPr="0090413C">
        <w:rPr>
          <w:rFonts w:ascii="Times New Roman" w:hAnsi="Times New Roman" w:cs="Times New Roman"/>
          <w:b/>
          <w:bCs/>
          <w:lang w:val="en"/>
        </w:rPr>
        <w:t xml:space="preserve">May 20, 2019 </w:t>
      </w:r>
    </w:p>
    <w:p w14:paraId="1044D962" w14:textId="77777777" w:rsidR="00727E2C" w:rsidRPr="0090413C" w:rsidRDefault="00727E2C" w:rsidP="0090413C">
      <w:pPr>
        <w:bidi w:val="0"/>
        <w:jc w:val="center"/>
        <w:rPr>
          <w:rFonts w:ascii="Times New Roman" w:eastAsia="David" w:hAnsi="Times New Roman" w:cs="Times New Roman"/>
          <w:b/>
          <w:bCs/>
          <w:sz w:val="32"/>
          <w:szCs w:val="32"/>
          <w:u w:val="single"/>
          <w:rtl/>
          <w:cs/>
        </w:rPr>
      </w:pPr>
    </w:p>
    <w:p w14:paraId="3C54300F" w14:textId="77777777" w:rsidR="00F873D8" w:rsidRPr="0090413C" w:rsidRDefault="0051407D" w:rsidP="0090413C">
      <w:pPr>
        <w:bidi w:val="0"/>
        <w:jc w:val="center"/>
        <w:rPr>
          <w:rFonts w:ascii="Times New Roman" w:eastAsia="David" w:hAnsi="Times New Roman" w:cs="Times New Roman"/>
          <w:b/>
          <w:bCs/>
          <w:sz w:val="32"/>
          <w:szCs w:val="32"/>
          <w:u w:val="single"/>
          <w:rtl/>
        </w:rPr>
      </w:pPr>
      <w:r w:rsidRPr="0090413C">
        <w:rPr>
          <w:rFonts w:ascii="Times New Roman" w:eastAsia="David" w:hAnsi="Times New Roman" w:cs="Times New Roman"/>
          <w:b/>
          <w:bCs/>
          <w:sz w:val="32"/>
          <w:szCs w:val="32"/>
          <w:u w:val="single"/>
          <w:rtl/>
          <w:cs/>
          <w:lang w:val="en"/>
        </w:rPr>
        <w:t>One</w:t>
      </w:r>
      <w:r w:rsidRPr="0090413C">
        <w:rPr>
          <w:rFonts w:ascii="Times New Roman" w:eastAsia="David" w:hAnsi="Times New Roman" w:cs="Times New Roman"/>
          <w:b/>
          <w:bCs/>
          <w:sz w:val="32"/>
          <w:szCs w:val="32"/>
          <w:u w:val="single"/>
          <w:cs/>
          <w:lang w:val="en"/>
        </w:rPr>
        <w:t xml:space="preserve">1 </w:t>
      </w:r>
      <w:r w:rsidRPr="0090413C">
        <w:rPr>
          <w:rFonts w:ascii="Times New Roman" w:eastAsia="David" w:hAnsi="Times New Roman" w:cs="Times New Roman"/>
          <w:b/>
          <w:bCs/>
          <w:sz w:val="32"/>
          <w:szCs w:val="32"/>
          <w:u w:val="single"/>
          <w:rtl/>
          <w:cs/>
          <w:lang w:val="en"/>
        </w:rPr>
        <w:t>Technologies reports a quarter of growth in all parameters</w:t>
      </w:r>
      <w:r w:rsidRPr="0090413C">
        <w:rPr>
          <w:rFonts w:ascii="Times New Roman" w:eastAsia="David" w:hAnsi="Times New Roman" w:cs="Times New Roman"/>
          <w:b/>
          <w:bCs/>
          <w:sz w:val="32"/>
          <w:szCs w:val="32"/>
          <w:u w:val="single"/>
          <w:cs/>
          <w:lang w:val="en"/>
        </w:rPr>
        <w:t>:</w:t>
      </w:r>
    </w:p>
    <w:p w14:paraId="04C496C7" w14:textId="77777777" w:rsidR="000A0EFD" w:rsidRPr="0090413C" w:rsidRDefault="000A0EFD" w:rsidP="0090413C">
      <w:pPr>
        <w:bidi w:val="0"/>
        <w:jc w:val="center"/>
        <w:rPr>
          <w:rFonts w:ascii="Times New Roman" w:eastAsia="David" w:hAnsi="Times New Roman" w:cs="Times New Roman"/>
          <w:b/>
          <w:bCs/>
          <w:sz w:val="16"/>
          <w:szCs w:val="16"/>
          <w:u w:val="single"/>
          <w:rtl/>
          <w:cs/>
        </w:rPr>
      </w:pPr>
    </w:p>
    <w:p w14:paraId="04D91648" w14:textId="77777777" w:rsidR="003B7CEF" w:rsidRPr="0090413C" w:rsidRDefault="003B7CEF" w:rsidP="0090413C">
      <w:pPr>
        <w:bidi w:val="0"/>
        <w:spacing w:line="276" w:lineRule="auto"/>
        <w:jc w:val="center"/>
        <w:rPr>
          <w:rFonts w:ascii="Times New Roman" w:eastAsia="David" w:hAnsi="Times New Roman" w:cs="Times New Roman"/>
          <w:b/>
          <w:bCs/>
          <w:sz w:val="40"/>
          <w:szCs w:val="40"/>
          <w:u w:val="single"/>
          <w:rtl/>
        </w:rPr>
      </w:pPr>
    </w:p>
    <w:p w14:paraId="6AEC1E8B" w14:textId="79996A43" w:rsidR="008F212E" w:rsidRPr="0090413C" w:rsidRDefault="00250DA1" w:rsidP="0090413C">
      <w:pPr>
        <w:bidi w:val="0"/>
        <w:spacing w:line="276" w:lineRule="auto"/>
        <w:jc w:val="center"/>
        <w:rPr>
          <w:rFonts w:ascii="Times New Roman" w:eastAsia="David" w:hAnsi="Times New Roman" w:cs="Times New Roman"/>
          <w:b/>
          <w:bCs/>
          <w:sz w:val="38"/>
          <w:szCs w:val="38"/>
          <w:u w:val="single"/>
          <w:rtl/>
        </w:rPr>
      </w:pPr>
      <w:r w:rsidRPr="0090413C">
        <w:rPr>
          <w:rFonts w:ascii="Times New Roman" w:eastAsia="David" w:hAnsi="Times New Roman" w:cs="Times New Roman"/>
          <w:b/>
          <w:bCs/>
          <w:sz w:val="38"/>
          <w:szCs w:val="38"/>
          <w:u w:val="single"/>
          <w:lang w:val="en"/>
        </w:rPr>
        <w:t>Revenue in the first quarter of 2019 increased by 17% to NIS 418 million</w:t>
      </w:r>
    </w:p>
    <w:p w14:paraId="7F5C9887" w14:textId="77777777" w:rsidR="00250DA1" w:rsidRPr="0090413C" w:rsidRDefault="00250DA1" w:rsidP="0090413C">
      <w:pPr>
        <w:bidi w:val="0"/>
        <w:spacing w:line="276" w:lineRule="auto"/>
        <w:jc w:val="center"/>
        <w:rPr>
          <w:rFonts w:ascii="Times New Roman" w:eastAsia="David" w:hAnsi="Times New Roman" w:cs="Times New Roman"/>
          <w:b/>
          <w:bCs/>
          <w:sz w:val="40"/>
          <w:szCs w:val="40"/>
          <w:u w:val="single"/>
          <w:rtl/>
        </w:rPr>
      </w:pPr>
    </w:p>
    <w:p w14:paraId="1E5471C0" w14:textId="77777777" w:rsidR="003B7CEF" w:rsidRPr="0090413C" w:rsidRDefault="003A247E" w:rsidP="0090413C">
      <w:pPr>
        <w:tabs>
          <w:tab w:val="left" w:pos="563"/>
          <w:tab w:val="center" w:pos="4181"/>
        </w:tabs>
        <w:bidi w:val="0"/>
        <w:spacing w:line="276" w:lineRule="auto"/>
        <w:jc w:val="center"/>
        <w:rPr>
          <w:rFonts w:ascii="Times New Roman" w:eastAsia="David" w:hAnsi="Times New Roman" w:cs="Times New Roman"/>
          <w:b/>
          <w:bCs/>
          <w:sz w:val="34"/>
          <w:szCs w:val="34"/>
          <w:u w:val="single"/>
          <w:rtl/>
        </w:rPr>
      </w:pPr>
      <w:r w:rsidRPr="0090413C">
        <w:rPr>
          <w:rFonts w:ascii="Times New Roman" w:eastAsia="David" w:hAnsi="Times New Roman" w:cs="Times New Roman"/>
          <w:b/>
          <w:bCs/>
          <w:sz w:val="34"/>
          <w:szCs w:val="34"/>
          <w:u w:val="single"/>
          <w:lang w:val="en"/>
        </w:rPr>
        <w:t>Operating profit in the quarter increased by 19% to NIS 27 million</w:t>
      </w:r>
    </w:p>
    <w:p w14:paraId="289C8C39" w14:textId="77777777" w:rsidR="003B7CEF" w:rsidRPr="0090413C" w:rsidRDefault="003B7CEF" w:rsidP="0090413C">
      <w:pPr>
        <w:bidi w:val="0"/>
        <w:spacing w:line="276" w:lineRule="auto"/>
        <w:jc w:val="center"/>
        <w:rPr>
          <w:rFonts w:ascii="Times New Roman" w:eastAsia="David" w:hAnsi="Times New Roman" w:cs="Times New Roman"/>
          <w:b/>
          <w:bCs/>
          <w:sz w:val="40"/>
          <w:szCs w:val="40"/>
          <w:u w:val="single"/>
          <w:rtl/>
        </w:rPr>
      </w:pPr>
    </w:p>
    <w:p w14:paraId="18BC2666" w14:textId="77777777" w:rsidR="003B7CEF" w:rsidRPr="0090413C" w:rsidRDefault="003B7CEF" w:rsidP="0090413C">
      <w:pPr>
        <w:tabs>
          <w:tab w:val="left" w:pos="563"/>
          <w:tab w:val="center" w:pos="4181"/>
        </w:tabs>
        <w:bidi w:val="0"/>
        <w:spacing w:line="276" w:lineRule="auto"/>
        <w:jc w:val="center"/>
        <w:rPr>
          <w:rFonts w:ascii="Times New Roman" w:eastAsia="David" w:hAnsi="Times New Roman" w:cs="Times New Roman"/>
          <w:b/>
          <w:bCs/>
          <w:sz w:val="30"/>
          <w:szCs w:val="30"/>
          <w:u w:val="single"/>
          <w:rtl/>
        </w:rPr>
      </w:pPr>
      <w:r w:rsidRPr="0090413C">
        <w:rPr>
          <w:rFonts w:ascii="Times New Roman" w:eastAsia="David" w:hAnsi="Times New Roman" w:cs="Times New Roman"/>
          <w:b/>
          <w:bCs/>
          <w:sz w:val="30"/>
          <w:szCs w:val="30"/>
          <w:u w:val="single"/>
          <w:lang w:val="en"/>
        </w:rPr>
        <w:t>Net profit in the quarter increased by 18.3% to NIS 19.2 million</w:t>
      </w:r>
    </w:p>
    <w:p w14:paraId="0519D9AB" w14:textId="77777777" w:rsidR="003A247E" w:rsidRPr="0090413C" w:rsidRDefault="003A247E" w:rsidP="0090413C">
      <w:pPr>
        <w:bidi w:val="0"/>
        <w:spacing w:line="276" w:lineRule="auto"/>
        <w:jc w:val="center"/>
        <w:rPr>
          <w:rFonts w:ascii="Times New Roman" w:eastAsia="David" w:hAnsi="Times New Roman" w:cs="Times New Roman"/>
          <w:b/>
          <w:bCs/>
          <w:sz w:val="32"/>
          <w:szCs w:val="32"/>
          <w:u w:val="single"/>
          <w:rtl/>
        </w:rPr>
      </w:pPr>
    </w:p>
    <w:p w14:paraId="4BC03AF4" w14:textId="77777777" w:rsidR="00B75790" w:rsidRPr="0090413C" w:rsidRDefault="00B75790" w:rsidP="0090413C">
      <w:pPr>
        <w:bidi w:val="0"/>
        <w:jc w:val="both"/>
        <w:rPr>
          <w:rFonts w:ascii="Times New Roman" w:hAnsi="Times New Roman" w:cs="Times New Roman"/>
          <w:b/>
          <w:bCs/>
          <w:sz w:val="28"/>
          <w:szCs w:val="28"/>
          <w:u w:val="single"/>
          <w:rtl/>
        </w:rPr>
      </w:pPr>
    </w:p>
    <w:p w14:paraId="28A28792" w14:textId="77777777" w:rsidR="00F04399" w:rsidRPr="0090413C" w:rsidRDefault="00391049" w:rsidP="0090413C">
      <w:pPr>
        <w:bidi w:val="0"/>
        <w:jc w:val="both"/>
        <w:rPr>
          <w:rFonts w:ascii="Times New Roman" w:hAnsi="Times New Roman" w:cs="Times New Roman"/>
          <w:b/>
          <w:bCs/>
          <w:sz w:val="24"/>
          <w:szCs w:val="24"/>
          <w:u w:val="single"/>
          <w:rtl/>
        </w:rPr>
      </w:pPr>
      <w:r w:rsidRPr="0090413C">
        <w:rPr>
          <w:rFonts w:ascii="Times New Roman" w:hAnsi="Times New Roman" w:cs="Times New Roman"/>
          <w:b/>
          <w:bCs/>
          <w:sz w:val="24"/>
          <w:szCs w:val="24"/>
          <w:u w:val="single"/>
          <w:lang w:val="en"/>
        </w:rPr>
        <w:t xml:space="preserve">Adi Eyal, the Company’s CEO: “We are pleased to open 2019 with strong performance, reflecting growth in operations and increased profit. The combination of strong organic growth and strategic acquisitions in the SAP and BI segments were already reflected in the results of the first quarter of this year. The Company will continue working to expand the array of solutions and services offered to its customers, through various leading technologies, both through organic processes which we are currently developing, and through additional acquisitions which we evaluate continuously.” </w:t>
      </w:r>
    </w:p>
    <w:p w14:paraId="7E37B936" w14:textId="77777777" w:rsidR="00D16754" w:rsidRPr="0090413C" w:rsidRDefault="00D16754" w:rsidP="0090413C">
      <w:pPr>
        <w:bidi w:val="0"/>
        <w:jc w:val="both"/>
        <w:rPr>
          <w:rFonts w:ascii="Times New Roman" w:eastAsia="David" w:hAnsi="Times New Roman" w:cs="Times New Roman"/>
          <w:b/>
          <w:bCs/>
          <w:sz w:val="24"/>
          <w:szCs w:val="24"/>
          <w:rtl/>
        </w:rPr>
      </w:pPr>
    </w:p>
    <w:p w14:paraId="3AC95044" w14:textId="77777777" w:rsidR="00166845" w:rsidRPr="0090413C" w:rsidRDefault="00166845" w:rsidP="0090413C">
      <w:pPr>
        <w:tabs>
          <w:tab w:val="left" w:pos="6793"/>
        </w:tabs>
        <w:bidi w:val="0"/>
        <w:jc w:val="both"/>
        <w:rPr>
          <w:rFonts w:ascii="Times New Roman" w:eastAsia="David" w:hAnsi="Times New Roman" w:cs="Times New Roman"/>
          <w:b/>
          <w:bCs/>
          <w:sz w:val="24"/>
          <w:szCs w:val="24"/>
          <w:rtl/>
        </w:rPr>
      </w:pPr>
    </w:p>
    <w:p w14:paraId="58192016" w14:textId="77777777" w:rsidR="004F3DCD" w:rsidRPr="0090413C" w:rsidRDefault="004F3DCD" w:rsidP="0090413C">
      <w:pPr>
        <w:bidi w:val="0"/>
        <w:spacing w:line="276" w:lineRule="auto"/>
        <w:jc w:val="both"/>
        <w:rPr>
          <w:rFonts w:ascii="Times New Roman" w:eastAsia="David" w:hAnsi="Times New Roman" w:cs="Times New Roman"/>
          <w:sz w:val="24"/>
          <w:szCs w:val="24"/>
          <w:rtl/>
        </w:rPr>
      </w:pPr>
      <w:r w:rsidRPr="0090413C">
        <w:rPr>
          <w:rFonts w:ascii="Times New Roman" w:hAnsi="Times New Roman" w:cs="Times New Roman"/>
          <w:b/>
          <w:bCs/>
          <w:sz w:val="24"/>
          <w:szCs w:val="24"/>
          <w:lang w:val="en"/>
        </w:rPr>
        <w:t>One Technologies Ltd.</w:t>
      </w:r>
      <w:r w:rsidRPr="0090413C">
        <w:rPr>
          <w:rFonts w:ascii="Times New Roman" w:hAnsi="Times New Roman" w:cs="Times New Roman"/>
          <w:sz w:val="24"/>
          <w:szCs w:val="24"/>
          <w:lang w:val="en"/>
        </w:rPr>
        <w:t xml:space="preserve">, one of the leading IT companies in Israel, concludes the first quarter of 2019. </w:t>
      </w:r>
    </w:p>
    <w:p w14:paraId="56F0CE99" w14:textId="77777777" w:rsidR="00D16754" w:rsidRPr="0090413C" w:rsidRDefault="00D16754" w:rsidP="0090413C">
      <w:pPr>
        <w:bidi w:val="0"/>
        <w:spacing w:line="276" w:lineRule="auto"/>
        <w:jc w:val="both"/>
        <w:rPr>
          <w:rFonts w:ascii="Times New Roman" w:eastAsia="David" w:hAnsi="Times New Roman" w:cs="Times New Roman"/>
          <w:b/>
          <w:bCs/>
          <w:sz w:val="24"/>
          <w:szCs w:val="24"/>
          <w:u w:val="single"/>
          <w:rtl/>
        </w:rPr>
      </w:pPr>
    </w:p>
    <w:p w14:paraId="6F329EEB" w14:textId="77777777" w:rsidR="002326AB" w:rsidRPr="0090413C" w:rsidRDefault="002326AB" w:rsidP="0090413C">
      <w:pPr>
        <w:bidi w:val="0"/>
        <w:spacing w:line="276" w:lineRule="auto"/>
        <w:jc w:val="both"/>
        <w:rPr>
          <w:rFonts w:ascii="Times New Roman" w:eastAsia="David" w:hAnsi="Times New Roman" w:cs="Times New Roman"/>
          <w:sz w:val="24"/>
          <w:szCs w:val="24"/>
          <w:rtl/>
        </w:rPr>
      </w:pPr>
      <w:r w:rsidRPr="0090413C">
        <w:rPr>
          <w:rFonts w:ascii="Times New Roman" w:eastAsia="David" w:hAnsi="Times New Roman" w:cs="Times New Roman"/>
          <w:b/>
          <w:bCs/>
          <w:sz w:val="24"/>
          <w:szCs w:val="24"/>
          <w:lang w:val="en"/>
        </w:rPr>
        <w:t xml:space="preserve">The Company’s revenue </w:t>
      </w:r>
      <w:r w:rsidRPr="0090413C">
        <w:rPr>
          <w:rFonts w:ascii="Times New Roman" w:eastAsia="David" w:hAnsi="Times New Roman" w:cs="Times New Roman"/>
          <w:sz w:val="24"/>
          <w:szCs w:val="24"/>
          <w:lang w:val="en"/>
        </w:rPr>
        <w:t xml:space="preserve">in the first quarter increased by 17.1%, to NIS 418 million, as compared with NIS 357 million in the corresponding quarter last year. The quarter featured a significant increase in revenue, mostly revenue in the software segment. The increase in revenue was partially due to the organic growth in the Company’s activities. </w:t>
      </w:r>
    </w:p>
    <w:p w14:paraId="04078753" w14:textId="77777777" w:rsidR="003B7CEF" w:rsidRPr="0090413C" w:rsidRDefault="003B7CEF" w:rsidP="0090413C">
      <w:pPr>
        <w:bidi w:val="0"/>
        <w:spacing w:line="276" w:lineRule="auto"/>
        <w:jc w:val="both"/>
        <w:rPr>
          <w:rFonts w:ascii="Times New Roman" w:eastAsia="David" w:hAnsi="Times New Roman" w:cs="Times New Roman"/>
          <w:sz w:val="24"/>
          <w:szCs w:val="24"/>
          <w:rtl/>
        </w:rPr>
      </w:pPr>
    </w:p>
    <w:p w14:paraId="2FDF28A3" w14:textId="77777777" w:rsidR="003B7CEF" w:rsidRPr="0090413C" w:rsidRDefault="003B7CEF" w:rsidP="0090413C">
      <w:pPr>
        <w:bidi w:val="0"/>
        <w:spacing w:line="276" w:lineRule="auto"/>
        <w:jc w:val="both"/>
        <w:rPr>
          <w:rFonts w:ascii="Times New Roman" w:eastAsia="David" w:hAnsi="Times New Roman" w:cs="Times New Roman"/>
          <w:sz w:val="24"/>
          <w:szCs w:val="24"/>
          <w:rtl/>
        </w:rPr>
      </w:pPr>
      <w:r w:rsidRPr="0090413C">
        <w:rPr>
          <w:rFonts w:ascii="Times New Roman" w:eastAsia="David" w:hAnsi="Times New Roman" w:cs="Times New Roman"/>
          <w:b/>
          <w:bCs/>
          <w:sz w:val="24"/>
          <w:szCs w:val="24"/>
          <w:lang w:val="en"/>
        </w:rPr>
        <w:t xml:space="preserve">Operating profit </w:t>
      </w:r>
      <w:r w:rsidRPr="0090413C">
        <w:rPr>
          <w:rFonts w:ascii="Times New Roman" w:eastAsia="David" w:hAnsi="Times New Roman" w:cs="Times New Roman"/>
          <w:sz w:val="24"/>
          <w:szCs w:val="24"/>
          <w:lang w:val="en"/>
        </w:rPr>
        <w:t>in the first quarter increased by 19% and amounted to NIS 26.9 million, as compared with operating profit of NIS 22.6 million in the corresponding quarter last year. The increase of operating profit was reflected in the increase of operating profit in all of the Company’s operating segments.</w:t>
      </w:r>
    </w:p>
    <w:p w14:paraId="1F26B282" w14:textId="77777777" w:rsidR="00DD340D" w:rsidRPr="0090413C" w:rsidRDefault="00DD340D" w:rsidP="0090413C">
      <w:pPr>
        <w:bidi w:val="0"/>
        <w:spacing w:line="276" w:lineRule="auto"/>
        <w:jc w:val="both"/>
        <w:rPr>
          <w:rFonts w:ascii="Times New Roman" w:eastAsia="David" w:hAnsi="Times New Roman" w:cs="Times New Roman"/>
          <w:b/>
          <w:bCs/>
          <w:sz w:val="24"/>
          <w:szCs w:val="24"/>
          <w:rtl/>
        </w:rPr>
      </w:pPr>
    </w:p>
    <w:p w14:paraId="2A9AEF08" w14:textId="2F9AF863" w:rsidR="00DD340D" w:rsidRPr="0090413C" w:rsidRDefault="00DD340D" w:rsidP="0090413C">
      <w:pPr>
        <w:bidi w:val="0"/>
        <w:spacing w:line="276" w:lineRule="auto"/>
        <w:jc w:val="both"/>
        <w:rPr>
          <w:rFonts w:ascii="Times New Roman" w:eastAsia="David" w:hAnsi="Times New Roman" w:cs="Times New Roman"/>
          <w:b/>
          <w:bCs/>
          <w:sz w:val="24"/>
          <w:szCs w:val="24"/>
          <w:u w:val="single"/>
          <w:rtl/>
        </w:rPr>
      </w:pPr>
      <w:r w:rsidRPr="0090413C">
        <w:rPr>
          <w:rFonts w:ascii="Times New Roman" w:eastAsia="David" w:hAnsi="Times New Roman" w:cs="Times New Roman"/>
          <w:b/>
          <w:bCs/>
          <w:sz w:val="24"/>
          <w:szCs w:val="24"/>
          <w:lang w:val="en"/>
        </w:rPr>
        <w:lastRenderedPageBreak/>
        <w:t>The Company concluded the first quarter with an increase of 18.3% in net profit</w:t>
      </w:r>
      <w:r w:rsidRPr="0090413C">
        <w:rPr>
          <w:rFonts w:ascii="Times New Roman" w:eastAsia="David" w:hAnsi="Times New Roman" w:cs="Times New Roman"/>
          <w:sz w:val="24"/>
          <w:szCs w:val="24"/>
          <w:lang w:val="en"/>
        </w:rPr>
        <w:t xml:space="preserve"> to NIS 19.2 million </w:t>
      </w:r>
      <w:r w:rsidR="0090413C" w:rsidRPr="0090413C">
        <w:rPr>
          <w:rFonts w:ascii="Times New Roman" w:eastAsia="David" w:hAnsi="Times New Roman" w:cs="Times New Roman"/>
          <w:sz w:val="24"/>
          <w:szCs w:val="24"/>
          <w:lang w:val="en"/>
        </w:rPr>
        <w:t>(</w:t>
      </w:r>
      <w:r w:rsidRPr="0090413C">
        <w:rPr>
          <w:rFonts w:ascii="Times New Roman" w:eastAsia="David" w:hAnsi="Times New Roman" w:cs="Times New Roman"/>
          <w:sz w:val="24"/>
          <w:szCs w:val="24"/>
          <w:lang w:val="en"/>
        </w:rPr>
        <w:t>NIS 18.2 million attributable to shareholders</w:t>
      </w:r>
      <w:r w:rsidR="0090413C" w:rsidRPr="0090413C">
        <w:rPr>
          <w:rFonts w:ascii="Times New Roman" w:eastAsia="David" w:hAnsi="Times New Roman" w:cs="Times New Roman"/>
          <w:sz w:val="24"/>
          <w:szCs w:val="24"/>
          <w:lang w:val="en"/>
        </w:rPr>
        <w:t>)</w:t>
      </w:r>
      <w:r w:rsidRPr="0090413C">
        <w:rPr>
          <w:rFonts w:ascii="Times New Roman" w:eastAsia="David" w:hAnsi="Times New Roman" w:cs="Times New Roman"/>
          <w:sz w:val="24"/>
          <w:szCs w:val="24"/>
          <w:lang w:val="en"/>
        </w:rPr>
        <w:t xml:space="preserve">, as compared with approximately 16.2 million </w:t>
      </w:r>
      <w:r w:rsidR="0090413C" w:rsidRPr="0090413C">
        <w:rPr>
          <w:rFonts w:ascii="Times New Roman" w:eastAsia="David" w:hAnsi="Times New Roman" w:cs="Times New Roman"/>
          <w:sz w:val="24"/>
          <w:szCs w:val="24"/>
          <w:lang w:val="en"/>
        </w:rPr>
        <w:t>(</w:t>
      </w:r>
      <w:r w:rsidRPr="0090413C">
        <w:rPr>
          <w:rFonts w:ascii="Times New Roman" w:eastAsia="David" w:hAnsi="Times New Roman" w:cs="Times New Roman"/>
          <w:sz w:val="24"/>
          <w:szCs w:val="24"/>
          <w:lang w:val="en"/>
        </w:rPr>
        <w:t>NIS 15.7 million attributable to shareholders</w:t>
      </w:r>
      <w:r w:rsidR="0090413C" w:rsidRPr="0090413C">
        <w:rPr>
          <w:rFonts w:ascii="Times New Roman" w:eastAsia="David" w:hAnsi="Times New Roman" w:cs="Times New Roman"/>
          <w:sz w:val="24"/>
          <w:szCs w:val="24"/>
          <w:lang w:val="en"/>
        </w:rPr>
        <w:t>)</w:t>
      </w:r>
      <w:r w:rsidRPr="0090413C">
        <w:rPr>
          <w:rFonts w:ascii="Times New Roman" w:eastAsia="David" w:hAnsi="Times New Roman" w:cs="Times New Roman"/>
          <w:sz w:val="24"/>
          <w:szCs w:val="24"/>
          <w:lang w:val="en"/>
        </w:rPr>
        <w:t xml:space="preserve"> in the corresponding quarter last year. </w:t>
      </w:r>
    </w:p>
    <w:p w14:paraId="14D0DC87" w14:textId="77777777" w:rsidR="003B7CEF" w:rsidRPr="0090413C" w:rsidRDefault="003B7CEF" w:rsidP="0090413C">
      <w:pPr>
        <w:bidi w:val="0"/>
        <w:spacing w:line="276" w:lineRule="auto"/>
        <w:jc w:val="both"/>
        <w:rPr>
          <w:rFonts w:ascii="Times New Roman" w:eastAsia="David" w:hAnsi="Times New Roman" w:cs="Times New Roman"/>
          <w:b/>
          <w:bCs/>
          <w:sz w:val="24"/>
          <w:szCs w:val="24"/>
          <w:rtl/>
        </w:rPr>
      </w:pPr>
    </w:p>
    <w:p w14:paraId="2BA8D99F" w14:textId="77777777" w:rsidR="00DD340D" w:rsidRPr="0090413C" w:rsidRDefault="00DD340D" w:rsidP="0090413C">
      <w:pPr>
        <w:bidi w:val="0"/>
        <w:spacing w:line="276" w:lineRule="auto"/>
        <w:jc w:val="both"/>
        <w:rPr>
          <w:rFonts w:ascii="Times New Roman" w:eastAsia="David" w:hAnsi="Times New Roman" w:cs="Times New Roman"/>
          <w:sz w:val="24"/>
          <w:szCs w:val="24"/>
          <w:rtl/>
          <w:cs/>
        </w:rPr>
      </w:pPr>
      <w:r w:rsidRPr="0090413C">
        <w:rPr>
          <w:rFonts w:ascii="Times New Roman" w:hAnsi="Times New Roman" w:cs="Times New Roman"/>
          <w:b/>
          <w:bCs/>
          <w:sz w:val="24"/>
          <w:szCs w:val="24"/>
          <w:lang w:val="en"/>
        </w:rPr>
        <w:t xml:space="preserve">EBITDA </w:t>
      </w:r>
      <w:r w:rsidRPr="0090413C">
        <w:rPr>
          <w:rFonts w:ascii="Times New Roman" w:hAnsi="Times New Roman" w:cs="Times New Roman"/>
          <w:sz w:val="24"/>
          <w:szCs w:val="24"/>
          <w:lang w:val="en"/>
        </w:rPr>
        <w:t>in the first quarter increased by 33.6% to NIS 35.5 million, as compared with NIS 26.6 million in the corresponding quarter last year.</w:t>
      </w:r>
      <w:r w:rsidRPr="0090413C">
        <w:rPr>
          <w:rFonts w:ascii="Times New Roman" w:eastAsia="David" w:hAnsi="Times New Roman" w:cs="Times New Roman"/>
          <w:sz w:val="24"/>
          <w:szCs w:val="24"/>
          <w:rtl/>
          <w:cs/>
        </w:rPr>
        <w:t xml:space="preserve"> </w:t>
      </w:r>
    </w:p>
    <w:p w14:paraId="07B1738B" w14:textId="77777777" w:rsidR="00DD340D" w:rsidRPr="0090413C" w:rsidRDefault="00DD340D" w:rsidP="0090413C">
      <w:pPr>
        <w:bidi w:val="0"/>
        <w:spacing w:line="276" w:lineRule="auto"/>
        <w:jc w:val="both"/>
        <w:rPr>
          <w:rFonts w:ascii="Times New Roman" w:eastAsia="David" w:hAnsi="Times New Roman" w:cs="Times New Roman"/>
          <w:b/>
          <w:bCs/>
          <w:sz w:val="24"/>
          <w:szCs w:val="24"/>
          <w:rtl/>
        </w:rPr>
      </w:pPr>
    </w:p>
    <w:p w14:paraId="3DAA599D" w14:textId="77777777" w:rsidR="00DD340D" w:rsidRPr="0090413C" w:rsidRDefault="00DD340D" w:rsidP="0090413C">
      <w:pPr>
        <w:bidi w:val="0"/>
        <w:spacing w:line="276" w:lineRule="auto"/>
        <w:jc w:val="both"/>
        <w:rPr>
          <w:rFonts w:ascii="Times New Roman" w:eastAsia="David" w:hAnsi="Times New Roman" w:cs="Times New Roman"/>
          <w:b/>
          <w:bCs/>
          <w:sz w:val="24"/>
          <w:szCs w:val="24"/>
          <w:rtl/>
        </w:rPr>
      </w:pPr>
      <w:r w:rsidRPr="0090413C">
        <w:rPr>
          <w:rFonts w:ascii="Times New Roman" w:eastAsia="David" w:hAnsi="Times New Roman" w:cs="Times New Roman"/>
          <w:b/>
          <w:bCs/>
          <w:sz w:val="24"/>
          <w:szCs w:val="24"/>
          <w:lang w:val="en"/>
        </w:rPr>
        <w:t>Growth in revenue by segments</w:t>
      </w:r>
    </w:p>
    <w:p w14:paraId="4B3CA5C4" w14:textId="77777777" w:rsidR="0044786A" w:rsidRPr="0090413C" w:rsidRDefault="002326AB" w:rsidP="0090413C">
      <w:pPr>
        <w:pStyle w:val="ae"/>
        <w:numPr>
          <w:ilvl w:val="0"/>
          <w:numId w:val="7"/>
        </w:numPr>
        <w:bidi w:val="0"/>
        <w:spacing w:line="276" w:lineRule="auto"/>
        <w:jc w:val="both"/>
        <w:rPr>
          <w:rFonts w:eastAsia="David" w:cs="Times New Roman"/>
          <w:sz w:val="24"/>
          <w:szCs w:val="24"/>
          <w:rtl/>
        </w:rPr>
      </w:pPr>
      <w:r w:rsidRPr="0090413C">
        <w:rPr>
          <w:rFonts w:cs="Times New Roman"/>
          <w:b/>
          <w:bCs/>
          <w:sz w:val="24"/>
          <w:szCs w:val="24"/>
          <w:lang w:val="en"/>
        </w:rPr>
        <w:t xml:space="preserve">Revenue in the software segment </w:t>
      </w:r>
      <w:r w:rsidRPr="0090413C">
        <w:rPr>
          <w:rFonts w:cs="Times New Roman"/>
          <w:sz w:val="24"/>
          <w:szCs w:val="24"/>
          <w:lang w:val="en"/>
        </w:rPr>
        <w:t>increased during the quarter by 26.6%, to NIS 199.3 million, as compared with NIS 157.4 million in the corresponding quarter last year. The increase was partially due to organic growth, and partially to the results of initially consolidated companies in the operations of this segment.</w:t>
      </w:r>
    </w:p>
    <w:p w14:paraId="70B01FD9" w14:textId="77777777" w:rsidR="0044786A" w:rsidRPr="0090413C" w:rsidRDefault="002326AB" w:rsidP="0090413C">
      <w:pPr>
        <w:pStyle w:val="ae"/>
        <w:numPr>
          <w:ilvl w:val="0"/>
          <w:numId w:val="7"/>
        </w:numPr>
        <w:bidi w:val="0"/>
        <w:spacing w:line="276" w:lineRule="auto"/>
        <w:jc w:val="both"/>
        <w:rPr>
          <w:rFonts w:eastAsia="David" w:cs="Times New Roman"/>
          <w:sz w:val="24"/>
          <w:szCs w:val="24"/>
          <w:rtl/>
        </w:rPr>
      </w:pPr>
      <w:r w:rsidRPr="0090413C">
        <w:rPr>
          <w:rFonts w:cs="Times New Roman"/>
          <w:b/>
          <w:bCs/>
          <w:sz w:val="24"/>
          <w:szCs w:val="24"/>
          <w:lang w:val="en"/>
        </w:rPr>
        <w:t xml:space="preserve">Revenue in the infrastructure segment </w:t>
      </w:r>
      <w:r w:rsidRPr="0090413C">
        <w:rPr>
          <w:rFonts w:cs="Times New Roman"/>
          <w:sz w:val="24"/>
          <w:szCs w:val="24"/>
          <w:lang w:val="en"/>
        </w:rPr>
        <w:t>increased during the quarter by 12.8%, to NIS 193.2 million, as compared with approximately NIS 171.2 million in the corresponding quarter last year. The increase was due to the organic growth of the Company’s activities in this segment.</w:t>
      </w:r>
    </w:p>
    <w:p w14:paraId="2FC2CB42" w14:textId="77777777" w:rsidR="002326AB" w:rsidRPr="0090413C" w:rsidRDefault="002326AB" w:rsidP="0090413C">
      <w:pPr>
        <w:pStyle w:val="ae"/>
        <w:numPr>
          <w:ilvl w:val="0"/>
          <w:numId w:val="7"/>
        </w:numPr>
        <w:bidi w:val="0"/>
        <w:spacing w:line="276" w:lineRule="auto"/>
        <w:jc w:val="both"/>
        <w:rPr>
          <w:rFonts w:eastAsia="David" w:cs="Times New Roman"/>
          <w:sz w:val="24"/>
          <w:szCs w:val="24"/>
          <w:rtl/>
        </w:rPr>
      </w:pPr>
      <w:r w:rsidRPr="0090413C">
        <w:rPr>
          <w:rFonts w:eastAsia="David" w:cs="Times New Roman"/>
          <w:b/>
          <w:bCs/>
          <w:sz w:val="24"/>
          <w:szCs w:val="24"/>
          <w:lang w:val="en"/>
        </w:rPr>
        <w:t xml:space="preserve">Revenue in the managed services segment </w:t>
      </w:r>
      <w:r w:rsidRPr="0090413C">
        <w:rPr>
          <w:rFonts w:eastAsia="David" w:cs="Times New Roman"/>
          <w:sz w:val="24"/>
          <w:szCs w:val="24"/>
          <w:lang w:val="en"/>
        </w:rPr>
        <w:t>during the quarter amounted to NIS 31 million, as compared with approximately NIS 32.8 million in the corresponding quarter last year.</w:t>
      </w:r>
    </w:p>
    <w:p w14:paraId="5EFC6D87" w14:textId="77777777" w:rsidR="002326AB" w:rsidRPr="0090413C" w:rsidRDefault="002326AB" w:rsidP="0090413C">
      <w:pPr>
        <w:bidi w:val="0"/>
        <w:spacing w:line="276" w:lineRule="auto"/>
        <w:jc w:val="both"/>
        <w:rPr>
          <w:rFonts w:ascii="Times New Roman" w:eastAsia="David" w:hAnsi="Times New Roman" w:cs="Times New Roman"/>
          <w:b/>
          <w:bCs/>
          <w:sz w:val="24"/>
          <w:szCs w:val="24"/>
          <w:rtl/>
        </w:rPr>
      </w:pPr>
    </w:p>
    <w:p w14:paraId="1502C9FC" w14:textId="77777777" w:rsidR="002326AB" w:rsidRPr="0090413C" w:rsidRDefault="00DD340D" w:rsidP="0090413C">
      <w:pPr>
        <w:bidi w:val="0"/>
        <w:spacing w:line="276" w:lineRule="auto"/>
        <w:jc w:val="both"/>
        <w:rPr>
          <w:rFonts w:ascii="Times New Roman" w:eastAsia="David" w:hAnsi="Times New Roman" w:cs="Times New Roman"/>
          <w:b/>
          <w:bCs/>
          <w:sz w:val="24"/>
          <w:szCs w:val="24"/>
          <w:rtl/>
        </w:rPr>
      </w:pPr>
      <w:r w:rsidRPr="0090413C">
        <w:rPr>
          <w:rFonts w:ascii="Times New Roman" w:eastAsia="David" w:hAnsi="Times New Roman" w:cs="Times New Roman"/>
          <w:b/>
          <w:bCs/>
          <w:sz w:val="24"/>
          <w:szCs w:val="24"/>
          <w:lang w:val="en"/>
        </w:rPr>
        <w:t>Growth in operating profit by segments:</w:t>
      </w:r>
    </w:p>
    <w:p w14:paraId="270B7847" w14:textId="77777777" w:rsidR="0021623F" w:rsidRPr="0090413C" w:rsidRDefault="004436FA" w:rsidP="0090413C">
      <w:pPr>
        <w:pStyle w:val="ae"/>
        <w:numPr>
          <w:ilvl w:val="0"/>
          <w:numId w:val="7"/>
        </w:numPr>
        <w:bidi w:val="0"/>
        <w:spacing w:line="276" w:lineRule="auto"/>
        <w:jc w:val="both"/>
        <w:rPr>
          <w:rFonts w:eastAsia="David" w:cs="Times New Roman"/>
          <w:sz w:val="24"/>
          <w:szCs w:val="24"/>
          <w:rtl/>
        </w:rPr>
      </w:pPr>
      <w:r w:rsidRPr="0090413C">
        <w:rPr>
          <w:rFonts w:eastAsia="David" w:cs="Times New Roman"/>
          <w:b/>
          <w:bCs/>
          <w:sz w:val="24"/>
          <w:szCs w:val="24"/>
          <w:lang w:val="en"/>
        </w:rPr>
        <w:t xml:space="preserve">Operating profit in the software segment </w:t>
      </w:r>
      <w:r w:rsidRPr="0090413C">
        <w:rPr>
          <w:rFonts w:eastAsia="David" w:cs="Times New Roman"/>
          <w:sz w:val="24"/>
          <w:szCs w:val="24"/>
          <w:lang w:val="en"/>
        </w:rPr>
        <w:t xml:space="preserve">increased during the quarter by 10.2%, to NIS 18.2 million, as compared with NIS 16.5 million in the corresponding quarter last year. </w:t>
      </w:r>
    </w:p>
    <w:p w14:paraId="7E120A50" w14:textId="77777777" w:rsidR="0021623F" w:rsidRPr="0090413C" w:rsidRDefault="00EB50A0" w:rsidP="0090413C">
      <w:pPr>
        <w:pStyle w:val="ae"/>
        <w:numPr>
          <w:ilvl w:val="0"/>
          <w:numId w:val="7"/>
        </w:numPr>
        <w:bidi w:val="0"/>
        <w:spacing w:line="276" w:lineRule="auto"/>
        <w:jc w:val="both"/>
        <w:rPr>
          <w:rFonts w:eastAsia="David" w:cs="Times New Roman"/>
          <w:sz w:val="24"/>
          <w:szCs w:val="24"/>
          <w:rtl/>
        </w:rPr>
      </w:pPr>
      <w:r w:rsidRPr="0090413C">
        <w:rPr>
          <w:rFonts w:eastAsia="David" w:cs="Times New Roman"/>
          <w:b/>
          <w:bCs/>
          <w:sz w:val="24"/>
          <w:szCs w:val="24"/>
          <w:lang w:val="en"/>
        </w:rPr>
        <w:t xml:space="preserve">Operating profit in the infrastructure segment </w:t>
      </w:r>
      <w:r w:rsidRPr="0090413C">
        <w:rPr>
          <w:rFonts w:eastAsia="David" w:cs="Times New Roman"/>
          <w:sz w:val="24"/>
          <w:szCs w:val="24"/>
          <w:lang w:val="en"/>
        </w:rPr>
        <w:t xml:space="preserve">increased during the quarter by 58.1%, to NIS 10.2 million, as compared with NIS 6.5 million in the corresponding quarter last year. </w:t>
      </w:r>
    </w:p>
    <w:p w14:paraId="1522AD0E" w14:textId="77777777" w:rsidR="0021623F" w:rsidRPr="0090413C" w:rsidRDefault="00C96630" w:rsidP="0090413C">
      <w:pPr>
        <w:pStyle w:val="ae"/>
        <w:numPr>
          <w:ilvl w:val="0"/>
          <w:numId w:val="7"/>
        </w:numPr>
        <w:bidi w:val="0"/>
        <w:spacing w:line="276" w:lineRule="auto"/>
        <w:jc w:val="both"/>
        <w:rPr>
          <w:rFonts w:eastAsia="David" w:cs="Times New Roman"/>
          <w:sz w:val="24"/>
          <w:szCs w:val="24"/>
          <w:rtl/>
        </w:rPr>
      </w:pPr>
      <w:r w:rsidRPr="0090413C">
        <w:rPr>
          <w:rFonts w:eastAsia="David" w:cs="Times New Roman"/>
          <w:b/>
          <w:bCs/>
          <w:sz w:val="24"/>
          <w:szCs w:val="24"/>
          <w:lang w:val="en"/>
        </w:rPr>
        <w:t xml:space="preserve">Operating profit in the managed services segment </w:t>
      </w:r>
      <w:r w:rsidRPr="0090413C">
        <w:rPr>
          <w:rFonts w:eastAsia="David" w:cs="Times New Roman"/>
          <w:sz w:val="24"/>
          <w:szCs w:val="24"/>
          <w:lang w:val="en"/>
        </w:rPr>
        <w:t>increased during the quarter by 6.8%, to NIS 1.5 million, as compared with NIS 1.4 million in the corresponding quarter last year.</w:t>
      </w:r>
    </w:p>
    <w:p w14:paraId="6E55ADA7" w14:textId="77777777" w:rsidR="0021623F" w:rsidRPr="0090413C" w:rsidRDefault="0021623F" w:rsidP="0090413C">
      <w:pPr>
        <w:bidi w:val="0"/>
        <w:spacing w:line="276" w:lineRule="auto"/>
        <w:jc w:val="both"/>
        <w:rPr>
          <w:rFonts w:ascii="Times New Roman" w:eastAsia="David" w:hAnsi="Times New Roman" w:cs="Times New Roman"/>
          <w:sz w:val="24"/>
          <w:szCs w:val="24"/>
          <w:rtl/>
        </w:rPr>
      </w:pPr>
    </w:p>
    <w:p w14:paraId="67F3C904" w14:textId="77777777" w:rsidR="002326AB" w:rsidRPr="0090413C" w:rsidRDefault="002326AB" w:rsidP="0090413C">
      <w:pPr>
        <w:bidi w:val="0"/>
        <w:spacing w:line="276" w:lineRule="auto"/>
        <w:jc w:val="both"/>
        <w:rPr>
          <w:rFonts w:ascii="Times New Roman" w:eastAsia="David" w:hAnsi="Times New Roman" w:cs="Times New Roman"/>
          <w:sz w:val="24"/>
          <w:szCs w:val="24"/>
          <w:rtl/>
          <w:cs/>
        </w:rPr>
      </w:pPr>
    </w:p>
    <w:p w14:paraId="0E738748" w14:textId="77777777" w:rsidR="00BD2C5C" w:rsidRPr="0090413C" w:rsidRDefault="00BD2C5C" w:rsidP="0090413C">
      <w:pPr>
        <w:bidi w:val="0"/>
        <w:spacing w:line="276" w:lineRule="auto"/>
        <w:jc w:val="both"/>
        <w:rPr>
          <w:rFonts w:ascii="Times New Roman" w:eastAsia="David" w:hAnsi="Times New Roman" w:cs="Times New Roman"/>
          <w:sz w:val="24"/>
          <w:szCs w:val="24"/>
          <w:rtl/>
        </w:rPr>
      </w:pPr>
      <w:r w:rsidRPr="0090413C">
        <w:rPr>
          <w:rFonts w:ascii="Times New Roman" w:eastAsia="David" w:hAnsi="Times New Roman" w:cs="Times New Roman"/>
          <w:b/>
          <w:bCs/>
          <w:sz w:val="24"/>
          <w:szCs w:val="24"/>
          <w:lang w:val="en"/>
        </w:rPr>
        <w:t>The scope of cash and cash equivalents</w:t>
      </w:r>
      <w:r w:rsidRPr="0090413C">
        <w:rPr>
          <w:rFonts w:ascii="Times New Roman" w:eastAsia="David" w:hAnsi="Times New Roman" w:cs="Times New Roman"/>
          <w:sz w:val="24"/>
          <w:szCs w:val="24"/>
          <w:lang w:val="en"/>
        </w:rPr>
        <w:t xml:space="preserve"> as of March 31, 2019, amounted to approximately NIS 125.8 million. </w:t>
      </w:r>
    </w:p>
    <w:p w14:paraId="01198D0F" w14:textId="77777777" w:rsidR="00AC2F7B" w:rsidRPr="0090413C" w:rsidRDefault="00AC2F7B" w:rsidP="0090413C">
      <w:pPr>
        <w:bidi w:val="0"/>
        <w:spacing w:line="276" w:lineRule="auto"/>
        <w:jc w:val="both"/>
        <w:rPr>
          <w:rFonts w:ascii="Times New Roman" w:eastAsia="David" w:hAnsi="Times New Roman" w:cs="Times New Roman"/>
          <w:b/>
          <w:bCs/>
          <w:sz w:val="24"/>
          <w:szCs w:val="24"/>
          <w:rtl/>
          <w:cs/>
        </w:rPr>
      </w:pPr>
    </w:p>
    <w:p w14:paraId="4C4518E5" w14:textId="5C354CC2" w:rsidR="004B07FA" w:rsidRPr="0090413C" w:rsidRDefault="008D7940" w:rsidP="0090413C">
      <w:pPr>
        <w:bidi w:val="0"/>
        <w:spacing w:line="276" w:lineRule="auto"/>
        <w:jc w:val="both"/>
        <w:rPr>
          <w:rFonts w:ascii="Times New Roman" w:eastAsia="David" w:hAnsi="Times New Roman" w:cs="Times New Roman"/>
          <w:sz w:val="24"/>
          <w:szCs w:val="24"/>
          <w:rtl/>
        </w:rPr>
      </w:pPr>
      <w:r w:rsidRPr="0090413C">
        <w:rPr>
          <w:rFonts w:ascii="Times New Roman" w:eastAsia="David" w:hAnsi="Times New Roman" w:cs="Times New Roman"/>
          <w:b/>
          <w:bCs/>
          <w:sz w:val="24"/>
          <w:szCs w:val="24"/>
          <w:lang w:val="en"/>
        </w:rPr>
        <w:t xml:space="preserve">The Company’s equity </w:t>
      </w:r>
      <w:r w:rsidRPr="0090413C">
        <w:rPr>
          <w:rFonts w:ascii="Times New Roman" w:eastAsia="David" w:hAnsi="Times New Roman" w:cs="Times New Roman"/>
          <w:sz w:val="24"/>
          <w:szCs w:val="24"/>
          <w:lang w:val="en"/>
        </w:rPr>
        <w:t>as of March 31, 2019 increased to NIS 303.2 million, as compared with NIS 298.7 million at the end of 2018.</w:t>
      </w:r>
      <w:r w:rsidR="0090413C" w:rsidRPr="0090413C">
        <w:rPr>
          <w:rFonts w:ascii="Times New Roman" w:eastAsia="David" w:hAnsi="Times New Roman" w:cs="Times New Roman"/>
          <w:sz w:val="24"/>
          <w:szCs w:val="24"/>
          <w:lang w:val="en"/>
        </w:rPr>
        <w:t xml:space="preserve"> </w:t>
      </w:r>
    </w:p>
    <w:p w14:paraId="11D8D59F" w14:textId="77777777" w:rsidR="000D04EB" w:rsidRPr="0090413C" w:rsidRDefault="000D04EB" w:rsidP="0090413C">
      <w:pPr>
        <w:bidi w:val="0"/>
        <w:spacing w:line="276" w:lineRule="auto"/>
        <w:jc w:val="both"/>
        <w:rPr>
          <w:rFonts w:ascii="Times New Roman" w:eastAsia="David" w:hAnsi="Times New Roman" w:cs="Times New Roman"/>
          <w:sz w:val="24"/>
          <w:szCs w:val="24"/>
          <w:rtl/>
        </w:rPr>
      </w:pPr>
    </w:p>
    <w:p w14:paraId="4687FE31" w14:textId="2A35A4B7" w:rsidR="00DD340D" w:rsidRPr="0090413C" w:rsidRDefault="004F3DCD" w:rsidP="0090413C">
      <w:pPr>
        <w:bidi w:val="0"/>
        <w:spacing w:line="276" w:lineRule="auto"/>
        <w:jc w:val="both"/>
        <w:rPr>
          <w:rFonts w:ascii="Times New Roman" w:eastAsia="David" w:hAnsi="Times New Roman" w:cs="Times New Roman"/>
          <w:sz w:val="24"/>
          <w:szCs w:val="24"/>
          <w:rtl/>
        </w:rPr>
      </w:pPr>
      <w:r w:rsidRPr="0090413C">
        <w:rPr>
          <w:rFonts w:ascii="Times New Roman" w:hAnsi="Times New Roman" w:cs="Times New Roman"/>
          <w:b/>
          <w:bCs/>
          <w:sz w:val="24"/>
          <w:szCs w:val="24"/>
          <w:lang w:val="en"/>
        </w:rPr>
        <w:t xml:space="preserve">One1 Software Technologies </w:t>
      </w:r>
      <w:r w:rsidRPr="0090413C">
        <w:rPr>
          <w:rFonts w:ascii="Times New Roman" w:hAnsi="Times New Roman" w:cs="Times New Roman"/>
          <w:sz w:val="24"/>
          <w:szCs w:val="24"/>
          <w:lang w:val="en"/>
        </w:rPr>
        <w:t xml:space="preserve">is one of the leading IT companies. The Company provides technological IT solutions to thousands of customers in various market </w:t>
      </w:r>
      <w:r w:rsidRPr="0090413C">
        <w:rPr>
          <w:rFonts w:ascii="Times New Roman" w:hAnsi="Times New Roman" w:cs="Times New Roman"/>
          <w:sz w:val="24"/>
          <w:szCs w:val="24"/>
          <w:lang w:val="en"/>
        </w:rPr>
        <w:lastRenderedPageBreak/>
        <w:t>sectors.</w:t>
      </w:r>
      <w:r w:rsidR="0090413C" w:rsidRPr="0090413C">
        <w:rPr>
          <w:rFonts w:ascii="Times New Roman" w:hAnsi="Times New Roman" w:cs="Times New Roman"/>
          <w:sz w:val="24"/>
          <w:szCs w:val="24"/>
          <w:lang w:val="en"/>
        </w:rPr>
        <w:t xml:space="preserve"> </w:t>
      </w:r>
      <w:r w:rsidRPr="0090413C">
        <w:rPr>
          <w:rFonts w:ascii="Times New Roman" w:hAnsi="Times New Roman" w:cs="Times New Roman"/>
          <w:sz w:val="24"/>
          <w:szCs w:val="24"/>
          <w:lang w:val="en"/>
        </w:rPr>
        <w:t xml:space="preserve">The Company employs over 3,500 professional employees in Israel and around the world. </w:t>
      </w:r>
    </w:p>
    <w:p w14:paraId="6A2F77F0" w14:textId="0870C598" w:rsidR="004F3DCD" w:rsidRDefault="004F3DCD" w:rsidP="0090413C">
      <w:pPr>
        <w:bidi w:val="0"/>
        <w:spacing w:line="276" w:lineRule="auto"/>
        <w:jc w:val="both"/>
        <w:rPr>
          <w:rFonts w:ascii="Times New Roman" w:hAnsi="Times New Roman" w:cs="Times New Roman"/>
          <w:sz w:val="24"/>
          <w:szCs w:val="24"/>
        </w:rPr>
      </w:pPr>
      <w:r w:rsidRPr="0090413C">
        <w:rPr>
          <w:rFonts w:ascii="Times New Roman" w:hAnsi="Times New Roman" w:cs="Times New Roman"/>
          <w:sz w:val="24"/>
          <w:szCs w:val="24"/>
          <w:lang w:val="en"/>
        </w:rPr>
        <w:t>The Company’s stock is included in the Tel Aviv 125 Index.</w:t>
      </w:r>
      <w:r w:rsidR="0090413C" w:rsidRPr="0090413C">
        <w:rPr>
          <w:rFonts w:ascii="Times New Roman" w:hAnsi="Times New Roman" w:cs="Times New Roman"/>
          <w:sz w:val="24"/>
          <w:szCs w:val="24"/>
          <w:lang w:val="en"/>
        </w:rPr>
        <w:t xml:space="preserve"> </w:t>
      </w:r>
      <w:r w:rsidRPr="0090413C">
        <w:rPr>
          <w:rFonts w:ascii="Times New Roman" w:hAnsi="Times New Roman" w:cs="Times New Roman"/>
          <w:sz w:val="24"/>
          <w:szCs w:val="24"/>
          <w:lang w:val="en"/>
        </w:rPr>
        <w:t>The Company’s CEO is Mr. Adi Eyal.</w:t>
      </w:r>
    </w:p>
    <w:p w14:paraId="5913CE30" w14:textId="77777777" w:rsidR="009E33B1" w:rsidRDefault="009E33B1" w:rsidP="009E33B1">
      <w:pPr>
        <w:bidi w:val="0"/>
        <w:spacing w:line="276" w:lineRule="auto"/>
        <w:jc w:val="both"/>
        <w:rPr>
          <w:rFonts w:ascii="Times New Roman" w:hAnsi="Times New Roman" w:cs="Times New Roman"/>
          <w:sz w:val="24"/>
          <w:szCs w:val="24"/>
        </w:rPr>
      </w:pPr>
    </w:p>
    <w:p w14:paraId="67D9FF78" w14:textId="77777777" w:rsidR="009E33B1" w:rsidRDefault="009E33B1" w:rsidP="009E33B1">
      <w:pPr>
        <w:bidi w:val="0"/>
        <w:spacing w:line="276" w:lineRule="auto"/>
        <w:jc w:val="both"/>
        <w:rPr>
          <w:rFonts w:ascii="Times New Roman" w:hAnsi="Times New Roman" w:cs="Times New Roman"/>
          <w:sz w:val="24"/>
          <w:szCs w:val="24"/>
        </w:rPr>
      </w:pPr>
    </w:p>
    <w:p w14:paraId="312A9E59" w14:textId="4758847E" w:rsidR="009E33B1" w:rsidRPr="0090413C" w:rsidRDefault="009E33B1" w:rsidP="009E33B1">
      <w:pPr>
        <w:bidi w:val="0"/>
        <w:spacing w:line="276" w:lineRule="auto"/>
        <w:jc w:val="both"/>
        <w:rPr>
          <w:rFonts w:ascii="Times New Roman" w:hAnsi="Times New Roman" w:cs="Times New Roman"/>
          <w:sz w:val="24"/>
          <w:szCs w:val="24"/>
        </w:rPr>
      </w:pPr>
      <w:hyperlink r:id="rId8" w:history="1">
        <w:r>
          <w:rPr>
            <w:rStyle w:val="Hyperlink"/>
          </w:rPr>
          <w:t>https://maya.tase.co.il/reports/details/1230006</w:t>
        </w:r>
      </w:hyperlink>
      <w:bookmarkStart w:id="0" w:name="_GoBack"/>
      <w:bookmarkEnd w:id="0"/>
    </w:p>
    <w:p w14:paraId="3A191FBC" w14:textId="77777777" w:rsidR="004F3DCD" w:rsidRPr="0090413C" w:rsidRDefault="004F3DCD" w:rsidP="0090413C">
      <w:pPr>
        <w:bidi w:val="0"/>
        <w:jc w:val="center"/>
        <w:rPr>
          <w:rFonts w:ascii="Times New Roman" w:eastAsia="David" w:hAnsi="Times New Roman" w:cs="Times New Roman"/>
          <w:b/>
          <w:bCs/>
          <w:sz w:val="24"/>
          <w:szCs w:val="24"/>
          <w:u w:val="single"/>
          <w:rtl/>
        </w:rPr>
      </w:pPr>
    </w:p>
    <w:p w14:paraId="70E33833" w14:textId="77777777" w:rsidR="00DD340D" w:rsidRPr="0090413C" w:rsidRDefault="00DD340D" w:rsidP="0090413C">
      <w:pPr>
        <w:bidi w:val="0"/>
        <w:jc w:val="center"/>
        <w:rPr>
          <w:rFonts w:ascii="Times New Roman" w:eastAsia="David" w:hAnsi="Times New Roman" w:cs="Times New Roman"/>
          <w:b/>
          <w:bCs/>
          <w:sz w:val="24"/>
          <w:szCs w:val="24"/>
          <w:u w:val="single"/>
          <w:rtl/>
          <w:cs/>
        </w:rPr>
      </w:pPr>
    </w:p>
    <w:p w14:paraId="57EFF29D" w14:textId="2B1E6629" w:rsidR="00314184" w:rsidRPr="0090413C" w:rsidRDefault="004F3DCD" w:rsidP="0090413C">
      <w:pPr>
        <w:bidi w:val="0"/>
        <w:jc w:val="center"/>
        <w:rPr>
          <w:rFonts w:ascii="Times New Roman" w:eastAsia="David" w:hAnsi="Times New Roman" w:cs="Times New Roman"/>
          <w:b/>
          <w:bCs/>
          <w:sz w:val="24"/>
          <w:szCs w:val="24"/>
          <w:u w:val="single"/>
          <w:rtl/>
        </w:rPr>
      </w:pPr>
      <w:r w:rsidRPr="0090413C">
        <w:rPr>
          <w:rFonts w:ascii="Times New Roman" w:hAnsi="Times New Roman" w:cs="Times New Roman"/>
          <w:b/>
          <w:bCs/>
          <w:sz w:val="24"/>
          <w:szCs w:val="24"/>
          <w:u w:val="single"/>
          <w:lang w:val="en"/>
        </w:rPr>
        <w:t xml:space="preserve">For details: Amir Eisenberg 0528-260285; </w:t>
      </w:r>
      <w:proofErr w:type="spellStart"/>
      <w:r w:rsidRPr="0090413C">
        <w:rPr>
          <w:rFonts w:ascii="Times New Roman" w:hAnsi="Times New Roman" w:cs="Times New Roman"/>
          <w:b/>
          <w:bCs/>
          <w:sz w:val="24"/>
          <w:szCs w:val="24"/>
          <w:u w:val="single"/>
          <w:lang w:val="en"/>
        </w:rPr>
        <w:t>Sh</w:t>
      </w:r>
      <w:proofErr w:type="spellEnd"/>
      <w:r w:rsidR="00FF0215">
        <w:rPr>
          <w:rFonts w:ascii="Times New Roman" w:hAnsi="Times New Roman" w:cs="Times New Roman"/>
          <w:b/>
          <w:bCs/>
          <w:sz w:val="24"/>
          <w:szCs w:val="24"/>
          <w:u w:val="single"/>
        </w:rPr>
        <w:t>a</w:t>
      </w:r>
      <w:r w:rsidRPr="0090413C">
        <w:rPr>
          <w:rFonts w:ascii="Times New Roman" w:hAnsi="Times New Roman" w:cs="Times New Roman"/>
          <w:b/>
          <w:bCs/>
          <w:sz w:val="24"/>
          <w:szCs w:val="24"/>
          <w:u w:val="single"/>
          <w:lang w:val="en"/>
        </w:rPr>
        <w:t xml:space="preserve">y </w:t>
      </w:r>
      <w:proofErr w:type="spellStart"/>
      <w:r w:rsidRPr="0090413C">
        <w:rPr>
          <w:rFonts w:ascii="Times New Roman" w:hAnsi="Times New Roman" w:cs="Times New Roman"/>
          <w:b/>
          <w:bCs/>
          <w:sz w:val="24"/>
          <w:szCs w:val="24"/>
          <w:u w:val="single"/>
          <w:lang w:val="en"/>
        </w:rPr>
        <w:t>Eliash</w:t>
      </w:r>
      <w:proofErr w:type="spellEnd"/>
      <w:r w:rsidRPr="0090413C">
        <w:rPr>
          <w:rFonts w:ascii="Times New Roman" w:hAnsi="Times New Roman" w:cs="Times New Roman"/>
          <w:b/>
          <w:bCs/>
          <w:sz w:val="24"/>
          <w:szCs w:val="24"/>
          <w:u w:val="single"/>
          <w:lang w:val="en"/>
        </w:rPr>
        <w:t xml:space="preserve"> 0522-546635; Yossi Fink 052-4888857; Lee Shein 052-7512226; Yoav Naimi 054-6300933; Office: 03-7538828</w:t>
      </w:r>
    </w:p>
    <w:sectPr w:rsidR="00314184" w:rsidRPr="0090413C" w:rsidSect="007A306A">
      <w:headerReference w:type="default" r:id="rId9"/>
      <w:footerReference w:type="default" r:id="rId10"/>
      <w:pgSz w:w="11906" w:h="16838" w:code="9"/>
      <w:pgMar w:top="1440" w:right="1700" w:bottom="1440" w:left="1843"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3773B" w14:textId="77777777" w:rsidR="00757F5D" w:rsidRPr="0090413C" w:rsidRDefault="00757F5D" w:rsidP="0090413C">
      <w:pPr>
        <w:bidi w:val="0"/>
        <w:rPr>
          <w:rFonts w:ascii="Times New Roman" w:hAnsi="Times New Roman" w:cs="Times New Roman"/>
        </w:rPr>
      </w:pPr>
      <w:r w:rsidRPr="0090413C">
        <w:rPr>
          <w:rFonts w:ascii="Times New Roman" w:hAnsi="Times New Roman" w:cs="Times New Roman"/>
        </w:rPr>
        <w:separator/>
      </w:r>
    </w:p>
  </w:endnote>
  <w:endnote w:type="continuationSeparator" w:id="0">
    <w:p w14:paraId="373B8444" w14:textId="77777777" w:rsidR="00757F5D" w:rsidRPr="0090413C" w:rsidRDefault="00757F5D" w:rsidP="0090413C">
      <w:pPr>
        <w:bidi w:val="0"/>
        <w:rPr>
          <w:rFonts w:ascii="Times New Roman" w:hAnsi="Times New Roman" w:cs="Times New Roman"/>
        </w:rPr>
      </w:pPr>
      <w:r w:rsidRPr="0090413C">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B1"/>
    <w:family w:val="swiss"/>
    <w:notTrueType/>
    <w:pitch w:val="variable"/>
    <w:sig w:usb0="00000801" w:usb1="00000000" w:usb2="00000000" w:usb3="00000000" w:csb0="0000002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52C75" w14:textId="77777777" w:rsidR="007B6AC3" w:rsidRPr="0090413C" w:rsidRDefault="00906870" w:rsidP="0090413C">
    <w:pPr>
      <w:pStyle w:val="a7"/>
      <w:bidi w:val="0"/>
      <w:rPr>
        <w:rFonts w:ascii="Times New Roman" w:hAnsi="Times New Roman"/>
      </w:rPr>
    </w:pPr>
    <w:r w:rsidRPr="0090413C">
      <w:rPr>
        <w:rFonts w:ascii="Times New Roman" w:hAnsi="Times New Roman"/>
        <w:noProof/>
        <w:lang w:val="en-US" w:eastAsia="en-US"/>
      </w:rPr>
      <mc:AlternateContent>
        <mc:Choice Requires="wps">
          <w:drawing>
            <wp:anchor distT="0" distB="0" distL="114300" distR="114300" simplePos="0" relativeHeight="251658240" behindDoc="1" locked="1" layoutInCell="1" allowOverlap="1" wp14:anchorId="3BDAC6C8" wp14:editId="5308C511">
              <wp:simplePos x="0" y="0"/>
              <wp:positionH relativeFrom="column">
                <wp:posOffset>-904875</wp:posOffset>
              </wp:positionH>
              <wp:positionV relativeFrom="page">
                <wp:posOffset>9763125</wp:posOffset>
              </wp:positionV>
              <wp:extent cx="7085965" cy="723900"/>
              <wp:effectExtent l="0" t="0" r="0" b="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085965" cy="723900"/>
                      </a:xfrm>
                      <a:prstGeom prst="rect">
                        <a:avLst/>
                      </a:prstGeom>
                      <a:noFill/>
                      <a:ln w="9525">
                        <a:noFill/>
                        <a:miter lim="800000"/>
                        <a:headEnd/>
                        <a:tailEnd/>
                      </a:ln>
                    </wps:spPr>
                    <wps:txbx>
                      <w:txbxContent>
                        <w:p w14:paraId="31985273" w14:textId="77777777" w:rsidR="007B6AC3" w:rsidRPr="0090413C" w:rsidRDefault="007B6AC3" w:rsidP="0090413C">
                          <w:pPr>
                            <w:pBdr>
                              <w:top w:val="threeDEngrave" w:sz="18" w:space="1" w:color="0070C0"/>
                            </w:pBdr>
                            <w:bidi w:val="0"/>
                            <w:spacing w:line="276" w:lineRule="auto"/>
                            <w:jc w:val="center"/>
                            <w:rPr>
                              <w:rFonts w:ascii="Times" w:hAnsi="Times" w:cs="David"/>
                              <w:b/>
                              <w:bCs/>
                              <w:i/>
                              <w:iCs/>
                              <w:color w:val="1F497D"/>
                              <w:sz w:val="22"/>
                              <w:szCs w:val="22"/>
                              <w:rtl/>
                              <w:cs/>
                            </w:rPr>
                          </w:pPr>
                          <w:r w:rsidRPr="0090413C">
                            <w:rPr>
                              <w:rFonts w:ascii="Times" w:hAnsi="Times"/>
                              <w:b/>
                              <w:bCs/>
                              <w:i/>
                              <w:iCs/>
                              <w:lang w:val="en"/>
                            </w:rPr>
                            <w:t>Eisenberg-Eliash Investor Relations and Public Relations Ltd.</w:t>
                          </w:r>
                        </w:p>
                        <w:p w14:paraId="7F835FDE" w14:textId="77777777" w:rsidR="007B6AC3" w:rsidRPr="0090413C" w:rsidRDefault="007B6AC3" w:rsidP="0090413C">
                          <w:pPr>
                            <w:pBdr>
                              <w:top w:val="threeDEngrave" w:sz="18" w:space="1" w:color="0070C0"/>
                            </w:pBdr>
                            <w:bidi w:val="0"/>
                            <w:spacing w:line="276" w:lineRule="auto"/>
                            <w:jc w:val="center"/>
                            <w:rPr>
                              <w:rFonts w:ascii="Times" w:hAnsi="Times" w:cs="David"/>
                              <w:b/>
                              <w:bCs/>
                              <w:color w:val="0070C0"/>
                              <w:sz w:val="18"/>
                              <w:szCs w:val="18"/>
                              <w:rtl/>
                            </w:rPr>
                          </w:pPr>
                          <w:proofErr w:type="spellStart"/>
                          <w:r w:rsidRPr="0090413C">
                            <w:rPr>
                              <w:rFonts w:ascii="Times" w:hAnsi="Times" w:cs="David"/>
                              <w:b/>
                              <w:bCs/>
                              <w:color w:val="0070C0"/>
                              <w:sz w:val="18"/>
                              <w:szCs w:val="18"/>
                              <w:lang w:val="en"/>
                            </w:rPr>
                            <w:t>Sason</w:t>
                          </w:r>
                          <w:proofErr w:type="spellEnd"/>
                          <w:r w:rsidRPr="0090413C">
                            <w:rPr>
                              <w:rFonts w:ascii="Times" w:hAnsi="Times" w:cs="David"/>
                              <w:b/>
                              <w:bCs/>
                              <w:color w:val="0070C0"/>
                              <w:sz w:val="18"/>
                              <w:szCs w:val="18"/>
                              <w:lang w:val="en"/>
                            </w:rPr>
                            <w:t xml:space="preserve"> </w:t>
                          </w:r>
                          <w:proofErr w:type="spellStart"/>
                          <w:r w:rsidRPr="0090413C">
                            <w:rPr>
                              <w:rFonts w:ascii="Times" w:hAnsi="Times" w:cs="David"/>
                              <w:b/>
                              <w:bCs/>
                              <w:color w:val="0070C0"/>
                              <w:sz w:val="18"/>
                              <w:szCs w:val="18"/>
                              <w:lang w:val="en"/>
                            </w:rPr>
                            <w:t>Hogi</w:t>
                          </w:r>
                          <w:proofErr w:type="spellEnd"/>
                          <w:r w:rsidRPr="0090413C">
                            <w:rPr>
                              <w:rFonts w:ascii="Times" w:hAnsi="Times" w:cs="David"/>
                              <w:b/>
                              <w:bCs/>
                              <w:color w:val="0070C0"/>
                              <w:sz w:val="18"/>
                              <w:szCs w:val="18"/>
                              <w:lang w:val="en"/>
                            </w:rPr>
                            <w:t xml:space="preserve"> </w:t>
                          </w:r>
                          <w:proofErr w:type="spellStart"/>
                          <w:r w:rsidRPr="0090413C">
                            <w:rPr>
                              <w:rFonts w:ascii="Times" w:hAnsi="Times" w:cs="David"/>
                              <w:b/>
                              <w:bCs/>
                              <w:color w:val="0070C0"/>
                              <w:sz w:val="18"/>
                              <w:szCs w:val="18"/>
                              <w:lang w:val="en"/>
                            </w:rPr>
                            <w:t>Bld</w:t>
                          </w:r>
                          <w:proofErr w:type="spellEnd"/>
                          <w:r w:rsidRPr="0090413C">
                            <w:rPr>
                              <w:rFonts w:ascii="Times" w:hAnsi="Times" w:cs="David"/>
                              <w:b/>
                              <w:bCs/>
                              <w:color w:val="0070C0"/>
                              <w:sz w:val="18"/>
                              <w:szCs w:val="18"/>
                              <w:lang w:val="en"/>
                            </w:rPr>
                            <w:t xml:space="preserve">, 12 Abba Hillel </w:t>
                          </w:r>
                          <w:proofErr w:type="spellStart"/>
                          <w:r w:rsidRPr="0090413C">
                            <w:rPr>
                              <w:rFonts w:ascii="Times" w:hAnsi="Times" w:cs="David"/>
                              <w:b/>
                              <w:bCs/>
                              <w:color w:val="0070C0"/>
                              <w:sz w:val="18"/>
                              <w:szCs w:val="18"/>
                              <w:lang w:val="en"/>
                            </w:rPr>
                            <w:t>st.</w:t>
                          </w:r>
                          <w:proofErr w:type="spellEnd"/>
                          <w:r w:rsidRPr="0090413C">
                            <w:rPr>
                              <w:rFonts w:ascii="Times" w:hAnsi="Times" w:cs="David"/>
                              <w:b/>
                              <w:bCs/>
                              <w:color w:val="0070C0"/>
                              <w:sz w:val="18"/>
                              <w:szCs w:val="18"/>
                              <w:lang w:val="en"/>
                            </w:rPr>
                            <w:t xml:space="preserve"> Ramat Gan 52506, Israel, Tel 972-3-7538828, Fax 972-3-7538829, Email </w:t>
                          </w:r>
                          <w:r w:rsidRPr="0090413C">
                            <w:rPr>
                              <w:rFonts w:ascii="Times" w:hAnsi="Times" w:cs="David"/>
                              <w:b/>
                              <w:bCs/>
                              <w:color w:val="0070C0"/>
                              <w:sz w:val="18"/>
                              <w:szCs w:val="18"/>
                              <w:u w:val="single"/>
                              <w:lang w:val="en"/>
                            </w:rPr>
                            <w:t>info@pr-ir.co.il</w:t>
                          </w:r>
                        </w:p>
                        <w:p w14:paraId="6E01CE11" w14:textId="77777777" w:rsidR="007B6AC3" w:rsidRPr="0090413C" w:rsidRDefault="007B6AC3" w:rsidP="0090413C">
                          <w:pPr>
                            <w:jc w:val="center"/>
                            <w:rPr>
                              <w:rFonts w:ascii="Times" w:hAnsi="Times"/>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DAC6C8" id="_x0000_t202" coordsize="21600,21600" o:spt="202" path="m,l,21600r21600,l21600,xe">
              <v:stroke joinstyle="miter"/>
              <v:path gradientshapeok="t" o:connecttype="rect"/>
            </v:shapetype>
            <v:shape id="_x0000_s1027" type="#_x0000_t202" style="position:absolute;margin-left:-71.25pt;margin-top:768.75pt;width:557.95pt;height:57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" filled="f" stroked="f">
              <v:textbox>
                <w:txbxContent>
                  <w:p w14:paraId="31985273" w14:textId="77777777" w:rsidR="007B6AC3" w:rsidRPr="0090413C" w:rsidRDefault="007B6AC3" w:rsidP="0090413C">
                    <w:pPr>
                      <w:pBdr>
                        <w:top w:val="threeDEngrave" w:sz="18" w:space="1" w:color="0070C0"/>
                      </w:pBdr>
                      <w:bidi w:val="0"/>
                      <w:spacing w:line="276" w:lineRule="auto"/>
                      <w:jc w:val="center"/>
                      <w:rPr>
                        <w:rFonts w:ascii="Times" w:hAnsi="Times" w:cs="David"/>
                        <w:b/>
                        <w:bCs/>
                        <w:i/>
                        <w:iCs/>
                        <w:color w:val="1F497D"/>
                        <w:sz w:val="22"/>
                        <w:szCs w:val="22"/>
                        <w:rtl/>
                        <w:cs/>
                      </w:rPr>
                    </w:pPr>
                    <w:r w:rsidRPr="0090413C">
                      <w:rPr>
                        <w:rFonts w:ascii="Times" w:hAnsi="Times"/>
                        <w:b/>
                        <w:bCs/>
                        <w:i/>
                        <w:iCs/>
                        <w:lang w:val="en"/>
                      </w:rPr>
                      <w:t>Eisenberg-Eliash Investor Relations and Public Relations Ltd.</w:t>
                    </w:r>
                  </w:p>
                  <w:p w14:paraId="7F835FDE" w14:textId="77777777" w:rsidR="007B6AC3" w:rsidRPr="0090413C" w:rsidRDefault="007B6AC3" w:rsidP="0090413C">
                    <w:pPr>
                      <w:pBdr>
                        <w:top w:val="threeDEngrave" w:sz="18" w:space="1" w:color="0070C0"/>
                      </w:pBdr>
                      <w:bidi w:val="0"/>
                      <w:spacing w:line="276" w:lineRule="auto"/>
                      <w:jc w:val="center"/>
                      <w:rPr>
                        <w:rFonts w:ascii="Times" w:hAnsi="Times" w:cs="David"/>
                        <w:b/>
                        <w:bCs/>
                        <w:color w:val="0070C0"/>
                        <w:sz w:val="18"/>
                        <w:szCs w:val="18"/>
                        <w:rtl/>
                      </w:rPr>
                    </w:pPr>
                    <w:proofErr w:type="spellStart"/>
                    <w:r w:rsidRPr="0090413C">
                      <w:rPr>
                        <w:rFonts w:ascii="Times" w:hAnsi="Times" w:cs="David"/>
                        <w:b/>
                        <w:bCs/>
                        <w:color w:val="0070C0"/>
                        <w:sz w:val="18"/>
                        <w:szCs w:val="18"/>
                        <w:lang w:val="en"/>
                      </w:rPr>
                      <w:t>Sason</w:t>
                    </w:r>
                    <w:proofErr w:type="spellEnd"/>
                    <w:r w:rsidRPr="0090413C">
                      <w:rPr>
                        <w:rFonts w:ascii="Times" w:hAnsi="Times" w:cs="David"/>
                        <w:b/>
                        <w:bCs/>
                        <w:color w:val="0070C0"/>
                        <w:sz w:val="18"/>
                        <w:szCs w:val="18"/>
                        <w:lang w:val="en"/>
                      </w:rPr>
                      <w:t xml:space="preserve"> </w:t>
                    </w:r>
                    <w:proofErr w:type="spellStart"/>
                    <w:r w:rsidRPr="0090413C">
                      <w:rPr>
                        <w:rFonts w:ascii="Times" w:hAnsi="Times" w:cs="David"/>
                        <w:b/>
                        <w:bCs/>
                        <w:color w:val="0070C0"/>
                        <w:sz w:val="18"/>
                        <w:szCs w:val="18"/>
                        <w:lang w:val="en"/>
                      </w:rPr>
                      <w:t>Hogi</w:t>
                    </w:r>
                    <w:proofErr w:type="spellEnd"/>
                    <w:r w:rsidRPr="0090413C">
                      <w:rPr>
                        <w:rFonts w:ascii="Times" w:hAnsi="Times" w:cs="David"/>
                        <w:b/>
                        <w:bCs/>
                        <w:color w:val="0070C0"/>
                        <w:sz w:val="18"/>
                        <w:szCs w:val="18"/>
                        <w:lang w:val="en"/>
                      </w:rPr>
                      <w:t xml:space="preserve"> </w:t>
                    </w:r>
                    <w:proofErr w:type="spellStart"/>
                    <w:r w:rsidRPr="0090413C">
                      <w:rPr>
                        <w:rFonts w:ascii="Times" w:hAnsi="Times" w:cs="David"/>
                        <w:b/>
                        <w:bCs/>
                        <w:color w:val="0070C0"/>
                        <w:sz w:val="18"/>
                        <w:szCs w:val="18"/>
                        <w:lang w:val="en"/>
                      </w:rPr>
                      <w:t>Bld</w:t>
                    </w:r>
                    <w:proofErr w:type="spellEnd"/>
                    <w:r w:rsidRPr="0090413C">
                      <w:rPr>
                        <w:rFonts w:ascii="Times" w:hAnsi="Times" w:cs="David"/>
                        <w:b/>
                        <w:bCs/>
                        <w:color w:val="0070C0"/>
                        <w:sz w:val="18"/>
                        <w:szCs w:val="18"/>
                        <w:lang w:val="en"/>
                      </w:rPr>
                      <w:t xml:space="preserve">, 12 Abba Hillel </w:t>
                    </w:r>
                    <w:proofErr w:type="spellStart"/>
                    <w:r w:rsidRPr="0090413C">
                      <w:rPr>
                        <w:rFonts w:ascii="Times" w:hAnsi="Times" w:cs="David"/>
                        <w:b/>
                        <w:bCs/>
                        <w:color w:val="0070C0"/>
                        <w:sz w:val="18"/>
                        <w:szCs w:val="18"/>
                        <w:lang w:val="en"/>
                      </w:rPr>
                      <w:t>st.</w:t>
                    </w:r>
                    <w:proofErr w:type="spellEnd"/>
                    <w:r w:rsidRPr="0090413C">
                      <w:rPr>
                        <w:rFonts w:ascii="Times" w:hAnsi="Times" w:cs="David"/>
                        <w:b/>
                        <w:bCs/>
                        <w:color w:val="0070C0"/>
                        <w:sz w:val="18"/>
                        <w:szCs w:val="18"/>
                        <w:lang w:val="en"/>
                      </w:rPr>
                      <w:t xml:space="preserve"> Ramat Gan 52506, Israel, Tel 972-3-7538828, Fax 972-3-7538829, Email </w:t>
                    </w:r>
                    <w:r w:rsidRPr="0090413C">
                      <w:rPr>
                        <w:rFonts w:ascii="Times" w:hAnsi="Times" w:cs="David"/>
                        <w:b/>
                        <w:bCs/>
                        <w:color w:val="0070C0"/>
                        <w:sz w:val="18"/>
                        <w:szCs w:val="18"/>
                        <w:u w:val="single"/>
                        <w:lang w:val="en"/>
                      </w:rPr>
                      <w:t>info@pr-ir.co.il</w:t>
                    </w:r>
                  </w:p>
                  <w:p w14:paraId="6E01CE11" w14:textId="77777777" w:rsidR="007B6AC3" w:rsidRPr="0090413C" w:rsidRDefault="007B6AC3" w:rsidP="0090413C">
                    <w:pPr>
                      <w:jc w:val="center"/>
                      <w:rPr>
                        <w:rFonts w:ascii="Times" w:hAnsi="Times"/>
                        <w:rtl/>
                        <w:cs/>
                      </w:rPr>
                    </w:pPr>
                  </w:p>
                </w:txbxContent>
              </v:textbox>
              <w10:wrap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22161" w14:textId="77777777" w:rsidR="00757F5D" w:rsidRPr="0090413C" w:rsidRDefault="00757F5D" w:rsidP="0090413C">
      <w:pPr>
        <w:bidi w:val="0"/>
        <w:rPr>
          <w:rFonts w:ascii="Times New Roman" w:hAnsi="Times New Roman" w:cs="Times New Roman"/>
        </w:rPr>
      </w:pPr>
      <w:r w:rsidRPr="0090413C">
        <w:rPr>
          <w:rFonts w:ascii="Times New Roman" w:hAnsi="Times New Roman" w:cs="Times New Roman"/>
        </w:rPr>
        <w:separator/>
      </w:r>
    </w:p>
  </w:footnote>
  <w:footnote w:type="continuationSeparator" w:id="0">
    <w:p w14:paraId="5C3B1175" w14:textId="77777777" w:rsidR="00757F5D" w:rsidRPr="0090413C" w:rsidRDefault="00757F5D" w:rsidP="0090413C">
      <w:pPr>
        <w:bidi w:val="0"/>
        <w:rPr>
          <w:rFonts w:ascii="Times New Roman" w:hAnsi="Times New Roman" w:cs="Times New Roman"/>
        </w:rPr>
      </w:pPr>
      <w:r w:rsidRPr="0090413C">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84002" w14:textId="77777777" w:rsidR="007B6AC3" w:rsidRPr="0090413C" w:rsidRDefault="00906870" w:rsidP="0090413C">
    <w:pPr>
      <w:pStyle w:val="a5"/>
      <w:bidi w:val="0"/>
      <w:rPr>
        <w:rFonts w:ascii="Times New Roman" w:hAnsi="Times New Roman"/>
        <w:rtl/>
      </w:rPr>
    </w:pPr>
    <w:r w:rsidRPr="0090413C">
      <w:rPr>
        <w:rFonts w:ascii="Times New Roman" w:hAnsi="Times New Roman"/>
        <w:noProof/>
        <w:lang w:val="en-US" w:eastAsia="en-US"/>
      </w:rPr>
      <mc:AlternateContent>
        <mc:Choice Requires="wps">
          <w:drawing>
            <wp:anchor distT="0" distB="0" distL="114300" distR="114300" simplePos="0" relativeHeight="251657216" behindDoc="1" locked="1" layoutInCell="1" allowOverlap="1" wp14:anchorId="43E29A6B" wp14:editId="674ACE57">
              <wp:simplePos x="0" y="0"/>
              <wp:positionH relativeFrom="column">
                <wp:posOffset>-838835</wp:posOffset>
              </wp:positionH>
              <wp:positionV relativeFrom="page">
                <wp:posOffset>190500</wp:posOffset>
              </wp:positionV>
              <wp:extent cx="7134860" cy="732790"/>
              <wp:effectExtent l="0" t="0" r="0" b="635"/>
              <wp:wrapThrough wrapText="bothSides">
                <wp:wrapPolygon edited="0">
                  <wp:start x="0" y="0"/>
                  <wp:lineTo x="0" y="0"/>
                  <wp:lineTo x="0" y="0"/>
                </wp:wrapPolygon>
              </wp:wrapThrough>
              <wp:docPr id="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134860" cy="732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CF1EC" w14:textId="77777777" w:rsidR="007B6AC3" w:rsidRDefault="00906870" w:rsidP="0090413C">
                          <w:pPr>
                            <w:pBdr>
                              <w:bottom w:val="threeDEngrave" w:sz="18" w:space="1" w:color="0070C0"/>
                            </w:pBdr>
                            <w:bidi w:val="0"/>
                            <w:rPr>
                              <w:rtl/>
                              <w:cs/>
                            </w:rPr>
                          </w:pPr>
                          <w:r>
                            <w:rPr>
                              <w:noProof/>
                              <w:lang w:eastAsia="en-US"/>
                            </w:rPr>
                            <w:drawing>
                              <wp:inline distT="0" distB="0" distL="0" distR="0" wp14:anchorId="3F542757" wp14:editId="1A760B9A">
                                <wp:extent cx="2222500" cy="577850"/>
                                <wp:effectExtent l="0" t="0" r="6350" b="0"/>
                                <wp:docPr id="8" name="תמונה 1" descr="תיאור: אייזנברג-אליא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תיאור: אייזנברג-אליא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500" cy="5778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3E29A6B" id="_x0000_t202" coordsize="21600,21600" o:spt="202" path="m,l,21600r21600,l21600,xe">
              <v:stroke joinstyle="miter"/>
              <v:path gradientshapeok="t" o:connecttype="rect"/>
            </v:shapetype>
            <v:shape id="תיבת טקסט 2" o:spid="_x0000_s1026" type="#_x0000_t202" style="position:absolute;margin-left:-66.05pt;margin-top:15pt;width:561.8pt;height:57.7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" filled="f" stroked="f">
              <v:textbox style="mso-fit-shape-to-text:t">
                <w:txbxContent>
                  <w:p w14:paraId="127CF1EC" w14:textId="77777777" w:rsidR="007B6AC3" w:rsidRDefault="00906870" w:rsidP="0090413C">
                    <w:pPr>
                      <w:pBdr>
                        <w:bottom w:val="threeDEngrave" w:sz="18" w:space="1" w:color="0070C0"/>
                      </w:pBdr>
                      <w:bidi w:val="0"/>
                      <w:rPr>
                        <w:rtl/>
                        <w:cs/>
                      </w:rPr>
                    </w:pPr>
                    <w:r>
                      <w:rPr>
                        <w:noProof/>
                        <w:lang w:eastAsia="en-US"/>
                      </w:rPr>
                      <w:drawing>
                        <wp:inline distT="0" distB="0" distL="0" distR="0" wp14:anchorId="3F542757" wp14:editId="1A760B9A">
                          <wp:extent cx="2222500" cy="577850"/>
                          <wp:effectExtent l="0" t="0" r="6350" b="0"/>
                          <wp:docPr id="8" name="תמונה 1" descr="תיאור: אייזנברג-אליא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תיאור: אייזנברג-אליא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500" cy="577850"/>
                                  </a:xfrm>
                                  <a:prstGeom prst="rect">
                                    <a:avLst/>
                                  </a:prstGeom>
                                  <a:noFill/>
                                  <a:ln>
                                    <a:noFill/>
                                  </a:ln>
                                </pic:spPr>
                              </pic:pic>
                            </a:graphicData>
                          </a:graphic>
                        </wp:inline>
                      </w:drawing>
                    </w:r>
                  </w:p>
                </w:txbxContent>
              </v:textbox>
              <w10:wrap type="through"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A7EE1"/>
    <w:multiLevelType w:val="hybridMultilevel"/>
    <w:tmpl w:val="6C1E1CC8"/>
    <w:lvl w:ilvl="0" w:tplc="BF98C2DC">
      <w:start w:val="5"/>
      <w:numFmt w:val="bullet"/>
      <w:lvlText w:val=""/>
      <w:lvlJc w:val="left"/>
      <w:pPr>
        <w:ind w:left="-123" w:hanging="360"/>
      </w:pPr>
      <w:rPr>
        <w:rFonts w:ascii="Symbol" w:eastAsia="Times New Roman" w:hAnsi="Symbol" w:cs="David" w:hint="default"/>
        <w:b/>
      </w:rPr>
    </w:lvl>
    <w:lvl w:ilvl="1" w:tplc="04090003">
      <w:start w:val="1"/>
      <w:numFmt w:val="bullet"/>
      <w:lvlText w:val="o"/>
      <w:lvlJc w:val="left"/>
      <w:pPr>
        <w:ind w:left="597" w:hanging="360"/>
      </w:pPr>
      <w:rPr>
        <w:rFonts w:ascii="Courier New" w:hAnsi="Courier New" w:cs="Courier New" w:hint="default"/>
      </w:rPr>
    </w:lvl>
    <w:lvl w:ilvl="2" w:tplc="04090005" w:tentative="1">
      <w:start w:val="1"/>
      <w:numFmt w:val="bullet"/>
      <w:lvlText w:val=""/>
      <w:lvlJc w:val="left"/>
      <w:pPr>
        <w:ind w:left="1317" w:hanging="360"/>
      </w:pPr>
      <w:rPr>
        <w:rFonts w:ascii="Wingdings" w:hAnsi="Wingdings" w:hint="default"/>
      </w:rPr>
    </w:lvl>
    <w:lvl w:ilvl="3" w:tplc="04090001" w:tentative="1">
      <w:start w:val="1"/>
      <w:numFmt w:val="bullet"/>
      <w:lvlText w:val=""/>
      <w:lvlJc w:val="left"/>
      <w:pPr>
        <w:ind w:left="2037" w:hanging="360"/>
      </w:pPr>
      <w:rPr>
        <w:rFonts w:ascii="Symbol" w:hAnsi="Symbol" w:hint="default"/>
      </w:rPr>
    </w:lvl>
    <w:lvl w:ilvl="4" w:tplc="04090003" w:tentative="1">
      <w:start w:val="1"/>
      <w:numFmt w:val="bullet"/>
      <w:lvlText w:val="o"/>
      <w:lvlJc w:val="left"/>
      <w:pPr>
        <w:ind w:left="2757" w:hanging="360"/>
      </w:pPr>
      <w:rPr>
        <w:rFonts w:ascii="Courier New" w:hAnsi="Courier New" w:cs="Courier New" w:hint="default"/>
      </w:rPr>
    </w:lvl>
    <w:lvl w:ilvl="5" w:tplc="04090005" w:tentative="1">
      <w:start w:val="1"/>
      <w:numFmt w:val="bullet"/>
      <w:lvlText w:val=""/>
      <w:lvlJc w:val="left"/>
      <w:pPr>
        <w:ind w:left="3477" w:hanging="360"/>
      </w:pPr>
      <w:rPr>
        <w:rFonts w:ascii="Wingdings" w:hAnsi="Wingdings" w:hint="default"/>
      </w:rPr>
    </w:lvl>
    <w:lvl w:ilvl="6" w:tplc="04090001" w:tentative="1">
      <w:start w:val="1"/>
      <w:numFmt w:val="bullet"/>
      <w:lvlText w:val=""/>
      <w:lvlJc w:val="left"/>
      <w:pPr>
        <w:ind w:left="4197" w:hanging="360"/>
      </w:pPr>
      <w:rPr>
        <w:rFonts w:ascii="Symbol" w:hAnsi="Symbol" w:hint="default"/>
      </w:rPr>
    </w:lvl>
    <w:lvl w:ilvl="7" w:tplc="04090003" w:tentative="1">
      <w:start w:val="1"/>
      <w:numFmt w:val="bullet"/>
      <w:lvlText w:val="o"/>
      <w:lvlJc w:val="left"/>
      <w:pPr>
        <w:ind w:left="4917" w:hanging="360"/>
      </w:pPr>
      <w:rPr>
        <w:rFonts w:ascii="Courier New" w:hAnsi="Courier New" w:cs="Courier New" w:hint="default"/>
      </w:rPr>
    </w:lvl>
    <w:lvl w:ilvl="8" w:tplc="04090005" w:tentative="1">
      <w:start w:val="1"/>
      <w:numFmt w:val="bullet"/>
      <w:lvlText w:val=""/>
      <w:lvlJc w:val="left"/>
      <w:pPr>
        <w:ind w:left="5637" w:hanging="360"/>
      </w:pPr>
      <w:rPr>
        <w:rFonts w:ascii="Wingdings" w:hAnsi="Wingdings" w:hint="default"/>
      </w:rPr>
    </w:lvl>
  </w:abstractNum>
  <w:abstractNum w:abstractNumId="1" w15:restartNumberingAfterBreak="0">
    <w:nsid w:val="1EB9552B"/>
    <w:multiLevelType w:val="hybridMultilevel"/>
    <w:tmpl w:val="217860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A1C69"/>
    <w:multiLevelType w:val="hybridMultilevel"/>
    <w:tmpl w:val="9788E256"/>
    <w:lvl w:ilvl="0" w:tplc="B15E13AC">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F7455"/>
    <w:multiLevelType w:val="hybridMultilevel"/>
    <w:tmpl w:val="8514B140"/>
    <w:lvl w:ilvl="0" w:tplc="63C2672C">
      <w:numFmt w:val="bullet"/>
      <w:lvlText w:val=""/>
      <w:lvlJc w:val="left"/>
      <w:pPr>
        <w:ind w:left="720" w:hanging="360"/>
      </w:pPr>
      <w:rPr>
        <w:rFonts w:ascii="Symbol" w:eastAsia="Calibri" w:hAnsi="Symbol" w:cs="David" w:hint="default"/>
        <w:b/>
        <w:sz w:val="2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142DBE"/>
    <w:multiLevelType w:val="hybridMultilevel"/>
    <w:tmpl w:val="9BD821DE"/>
    <w:lvl w:ilvl="0" w:tplc="1F021A98">
      <w:numFmt w:val="bullet"/>
      <w:lvlText w:val=""/>
      <w:lvlJc w:val="left"/>
      <w:pPr>
        <w:ind w:left="720" w:hanging="360"/>
      </w:pPr>
      <w:rPr>
        <w:rFonts w:ascii="Symbol" w:eastAsia="David"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435192"/>
    <w:multiLevelType w:val="hybridMultilevel"/>
    <w:tmpl w:val="E77C28F0"/>
    <w:lvl w:ilvl="0" w:tplc="04090001">
      <w:start w:val="1"/>
      <w:numFmt w:val="bullet"/>
      <w:lvlText w:val=""/>
      <w:lvlJc w:val="left"/>
      <w:pPr>
        <w:tabs>
          <w:tab w:val="num" w:pos="386"/>
        </w:tabs>
        <w:ind w:left="386" w:hanging="360"/>
      </w:pPr>
      <w:rPr>
        <w:rFonts w:ascii="Symbol" w:hAnsi="Symbol" w:hint="default"/>
      </w:rPr>
    </w:lvl>
    <w:lvl w:ilvl="1" w:tplc="040D0019" w:tentative="1">
      <w:start w:val="1"/>
      <w:numFmt w:val="lowerLetter"/>
      <w:lvlText w:val="%2."/>
      <w:lvlJc w:val="left"/>
      <w:pPr>
        <w:tabs>
          <w:tab w:val="num" w:pos="1106"/>
        </w:tabs>
        <w:ind w:left="1106" w:right="1106" w:hanging="360"/>
      </w:pPr>
    </w:lvl>
    <w:lvl w:ilvl="2" w:tplc="040D001B" w:tentative="1">
      <w:start w:val="1"/>
      <w:numFmt w:val="lowerRoman"/>
      <w:lvlText w:val="%3."/>
      <w:lvlJc w:val="right"/>
      <w:pPr>
        <w:tabs>
          <w:tab w:val="num" w:pos="1826"/>
        </w:tabs>
        <w:ind w:left="1826" w:right="1826" w:hanging="180"/>
      </w:pPr>
    </w:lvl>
    <w:lvl w:ilvl="3" w:tplc="040D000F" w:tentative="1">
      <w:start w:val="1"/>
      <w:numFmt w:val="decimal"/>
      <w:lvlText w:val="%4."/>
      <w:lvlJc w:val="left"/>
      <w:pPr>
        <w:tabs>
          <w:tab w:val="num" w:pos="2546"/>
        </w:tabs>
        <w:ind w:left="2546" w:right="2546" w:hanging="360"/>
      </w:pPr>
    </w:lvl>
    <w:lvl w:ilvl="4" w:tplc="040D0019" w:tentative="1">
      <w:start w:val="1"/>
      <w:numFmt w:val="lowerLetter"/>
      <w:lvlText w:val="%5."/>
      <w:lvlJc w:val="left"/>
      <w:pPr>
        <w:tabs>
          <w:tab w:val="num" w:pos="3266"/>
        </w:tabs>
        <w:ind w:left="3266" w:right="3266" w:hanging="360"/>
      </w:pPr>
    </w:lvl>
    <w:lvl w:ilvl="5" w:tplc="040D001B" w:tentative="1">
      <w:start w:val="1"/>
      <w:numFmt w:val="lowerRoman"/>
      <w:lvlText w:val="%6."/>
      <w:lvlJc w:val="right"/>
      <w:pPr>
        <w:tabs>
          <w:tab w:val="num" w:pos="3986"/>
        </w:tabs>
        <w:ind w:left="3986" w:right="3986" w:hanging="180"/>
      </w:pPr>
    </w:lvl>
    <w:lvl w:ilvl="6" w:tplc="040D000F" w:tentative="1">
      <w:start w:val="1"/>
      <w:numFmt w:val="decimal"/>
      <w:lvlText w:val="%7."/>
      <w:lvlJc w:val="left"/>
      <w:pPr>
        <w:tabs>
          <w:tab w:val="num" w:pos="4706"/>
        </w:tabs>
        <w:ind w:left="4706" w:right="4706" w:hanging="360"/>
      </w:pPr>
    </w:lvl>
    <w:lvl w:ilvl="7" w:tplc="040D0019" w:tentative="1">
      <w:start w:val="1"/>
      <w:numFmt w:val="lowerLetter"/>
      <w:lvlText w:val="%8."/>
      <w:lvlJc w:val="left"/>
      <w:pPr>
        <w:tabs>
          <w:tab w:val="num" w:pos="5426"/>
        </w:tabs>
        <w:ind w:left="5426" w:right="5426" w:hanging="360"/>
      </w:pPr>
    </w:lvl>
    <w:lvl w:ilvl="8" w:tplc="040D001B" w:tentative="1">
      <w:start w:val="1"/>
      <w:numFmt w:val="lowerRoman"/>
      <w:lvlText w:val="%9."/>
      <w:lvlJc w:val="right"/>
      <w:pPr>
        <w:tabs>
          <w:tab w:val="num" w:pos="6146"/>
        </w:tabs>
        <w:ind w:left="6146" w:right="6146" w:hanging="180"/>
      </w:pPr>
    </w:lvl>
  </w:abstractNum>
  <w:abstractNum w:abstractNumId="6" w15:restartNumberingAfterBreak="0">
    <w:nsid w:val="71EF4035"/>
    <w:multiLevelType w:val="hybridMultilevel"/>
    <w:tmpl w:val="F0942660"/>
    <w:lvl w:ilvl="0" w:tplc="7B3C2198">
      <w:start w:val="1"/>
      <w:numFmt w:val="bullet"/>
      <w:lvlText w:val=""/>
      <w:lvlJc w:val="left"/>
      <w:pPr>
        <w:ind w:left="386" w:hanging="360"/>
      </w:pPr>
      <w:rPr>
        <w:rFonts w:ascii="Symbol" w:hAnsi="Symbol" w:hint="default"/>
        <w:lang w:bidi="he-IL"/>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1"/>
  </w:num>
  <w:num w:numId="6">
    <w:abstractNumId w:val="4"/>
  </w:num>
  <w:num w:numId="7">
    <w:abstractNumId w:val="2"/>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4FA"/>
    <w:rsid w:val="00000A82"/>
    <w:rsid w:val="00000BBE"/>
    <w:rsid w:val="00003986"/>
    <w:rsid w:val="0001361E"/>
    <w:rsid w:val="00013660"/>
    <w:rsid w:val="00014624"/>
    <w:rsid w:val="0001635C"/>
    <w:rsid w:val="000164B1"/>
    <w:rsid w:val="0001716E"/>
    <w:rsid w:val="00017B22"/>
    <w:rsid w:val="00021064"/>
    <w:rsid w:val="00022BCF"/>
    <w:rsid w:val="00023558"/>
    <w:rsid w:val="00025D0F"/>
    <w:rsid w:val="0002691F"/>
    <w:rsid w:val="0002703F"/>
    <w:rsid w:val="000320D8"/>
    <w:rsid w:val="00033266"/>
    <w:rsid w:val="00037D2F"/>
    <w:rsid w:val="00044709"/>
    <w:rsid w:val="00044ED9"/>
    <w:rsid w:val="00044FD1"/>
    <w:rsid w:val="000453A0"/>
    <w:rsid w:val="00050101"/>
    <w:rsid w:val="00054065"/>
    <w:rsid w:val="0005714D"/>
    <w:rsid w:val="000653C5"/>
    <w:rsid w:val="000666BE"/>
    <w:rsid w:val="00066E12"/>
    <w:rsid w:val="000706BD"/>
    <w:rsid w:val="00073C1F"/>
    <w:rsid w:val="0008137A"/>
    <w:rsid w:val="00081941"/>
    <w:rsid w:val="00087261"/>
    <w:rsid w:val="000930DA"/>
    <w:rsid w:val="000933BE"/>
    <w:rsid w:val="00093972"/>
    <w:rsid w:val="000948D9"/>
    <w:rsid w:val="00097884"/>
    <w:rsid w:val="00097AA4"/>
    <w:rsid w:val="000A0EFD"/>
    <w:rsid w:val="000A149D"/>
    <w:rsid w:val="000A1850"/>
    <w:rsid w:val="000A234E"/>
    <w:rsid w:val="000A2499"/>
    <w:rsid w:val="000A24AA"/>
    <w:rsid w:val="000A2FC5"/>
    <w:rsid w:val="000A3ADA"/>
    <w:rsid w:val="000B2FF3"/>
    <w:rsid w:val="000B4E7A"/>
    <w:rsid w:val="000B668E"/>
    <w:rsid w:val="000B6A8D"/>
    <w:rsid w:val="000B6F01"/>
    <w:rsid w:val="000C13B1"/>
    <w:rsid w:val="000C14CF"/>
    <w:rsid w:val="000C4E55"/>
    <w:rsid w:val="000D04EB"/>
    <w:rsid w:val="000D0559"/>
    <w:rsid w:val="000D31F4"/>
    <w:rsid w:val="000D348E"/>
    <w:rsid w:val="000D3CF2"/>
    <w:rsid w:val="000D4437"/>
    <w:rsid w:val="000D7E71"/>
    <w:rsid w:val="000E024D"/>
    <w:rsid w:val="000E1024"/>
    <w:rsid w:val="000E323A"/>
    <w:rsid w:val="000E33BE"/>
    <w:rsid w:val="000F0B79"/>
    <w:rsid w:val="000F297D"/>
    <w:rsid w:val="000F79EA"/>
    <w:rsid w:val="001005C4"/>
    <w:rsid w:val="00100943"/>
    <w:rsid w:val="00101A2A"/>
    <w:rsid w:val="00101AD1"/>
    <w:rsid w:val="00105863"/>
    <w:rsid w:val="001159DA"/>
    <w:rsid w:val="00125116"/>
    <w:rsid w:val="0012746D"/>
    <w:rsid w:val="00131CA1"/>
    <w:rsid w:val="0013310A"/>
    <w:rsid w:val="001331E7"/>
    <w:rsid w:val="001362D1"/>
    <w:rsid w:val="00140299"/>
    <w:rsid w:val="00142D08"/>
    <w:rsid w:val="00142FB7"/>
    <w:rsid w:val="00143124"/>
    <w:rsid w:val="0014312F"/>
    <w:rsid w:val="001432E7"/>
    <w:rsid w:val="00143C42"/>
    <w:rsid w:val="00147D8D"/>
    <w:rsid w:val="00147F17"/>
    <w:rsid w:val="00151E10"/>
    <w:rsid w:val="00152416"/>
    <w:rsid w:val="00152B25"/>
    <w:rsid w:val="0015310A"/>
    <w:rsid w:val="001537D1"/>
    <w:rsid w:val="00154294"/>
    <w:rsid w:val="00154C52"/>
    <w:rsid w:val="00154FCF"/>
    <w:rsid w:val="001570FE"/>
    <w:rsid w:val="00157AF1"/>
    <w:rsid w:val="00157F30"/>
    <w:rsid w:val="0016040E"/>
    <w:rsid w:val="00160DD3"/>
    <w:rsid w:val="00161FE8"/>
    <w:rsid w:val="001632B2"/>
    <w:rsid w:val="00164C0A"/>
    <w:rsid w:val="00164FD4"/>
    <w:rsid w:val="001652F1"/>
    <w:rsid w:val="00165E4E"/>
    <w:rsid w:val="00166017"/>
    <w:rsid w:val="001666E7"/>
    <w:rsid w:val="00166845"/>
    <w:rsid w:val="0017011B"/>
    <w:rsid w:val="001713ED"/>
    <w:rsid w:val="00171A98"/>
    <w:rsid w:val="00171C8B"/>
    <w:rsid w:val="0017333B"/>
    <w:rsid w:val="00176858"/>
    <w:rsid w:val="0018298C"/>
    <w:rsid w:val="00182C95"/>
    <w:rsid w:val="001839E9"/>
    <w:rsid w:val="001844CA"/>
    <w:rsid w:val="00187C11"/>
    <w:rsid w:val="00190F7A"/>
    <w:rsid w:val="00192F80"/>
    <w:rsid w:val="0019333F"/>
    <w:rsid w:val="00195885"/>
    <w:rsid w:val="001A2EBF"/>
    <w:rsid w:val="001A3ED3"/>
    <w:rsid w:val="001A4C71"/>
    <w:rsid w:val="001A56BA"/>
    <w:rsid w:val="001A61BA"/>
    <w:rsid w:val="001B2797"/>
    <w:rsid w:val="001B2CF8"/>
    <w:rsid w:val="001B36BE"/>
    <w:rsid w:val="001B38D2"/>
    <w:rsid w:val="001B3F3B"/>
    <w:rsid w:val="001B5FC0"/>
    <w:rsid w:val="001B63C9"/>
    <w:rsid w:val="001B6469"/>
    <w:rsid w:val="001B767C"/>
    <w:rsid w:val="001C0595"/>
    <w:rsid w:val="001C3A5D"/>
    <w:rsid w:val="001C75CB"/>
    <w:rsid w:val="001D02F3"/>
    <w:rsid w:val="001D0B5B"/>
    <w:rsid w:val="001D1025"/>
    <w:rsid w:val="001D1136"/>
    <w:rsid w:val="001D39E2"/>
    <w:rsid w:val="001D5E45"/>
    <w:rsid w:val="001E39B1"/>
    <w:rsid w:val="001E6E72"/>
    <w:rsid w:val="001E7146"/>
    <w:rsid w:val="001F2223"/>
    <w:rsid w:val="001F298E"/>
    <w:rsid w:val="002019F9"/>
    <w:rsid w:val="00203007"/>
    <w:rsid w:val="00207BC1"/>
    <w:rsid w:val="00212B19"/>
    <w:rsid w:val="0021623F"/>
    <w:rsid w:val="0021721A"/>
    <w:rsid w:val="00217742"/>
    <w:rsid w:val="0022013B"/>
    <w:rsid w:val="0022178A"/>
    <w:rsid w:val="00221AA6"/>
    <w:rsid w:val="00224446"/>
    <w:rsid w:val="002263D4"/>
    <w:rsid w:val="00227C10"/>
    <w:rsid w:val="00230346"/>
    <w:rsid w:val="00230B94"/>
    <w:rsid w:val="00230C9D"/>
    <w:rsid w:val="002326AB"/>
    <w:rsid w:val="00232974"/>
    <w:rsid w:val="00233DF2"/>
    <w:rsid w:val="0023501A"/>
    <w:rsid w:val="00237B0E"/>
    <w:rsid w:val="0024177C"/>
    <w:rsid w:val="00241CBA"/>
    <w:rsid w:val="002428FC"/>
    <w:rsid w:val="00245552"/>
    <w:rsid w:val="00246789"/>
    <w:rsid w:val="00250A76"/>
    <w:rsid w:val="00250DA1"/>
    <w:rsid w:val="002517FE"/>
    <w:rsid w:val="0025271A"/>
    <w:rsid w:val="0025283C"/>
    <w:rsid w:val="00255149"/>
    <w:rsid w:val="00255C5C"/>
    <w:rsid w:val="00255E2B"/>
    <w:rsid w:val="00257189"/>
    <w:rsid w:val="00257B86"/>
    <w:rsid w:val="00260C38"/>
    <w:rsid w:val="00261A37"/>
    <w:rsid w:val="00262F67"/>
    <w:rsid w:val="00264C81"/>
    <w:rsid w:val="002650B0"/>
    <w:rsid w:val="00265556"/>
    <w:rsid w:val="00265AEB"/>
    <w:rsid w:val="00267BB7"/>
    <w:rsid w:val="002726A4"/>
    <w:rsid w:val="002764FA"/>
    <w:rsid w:val="002768BC"/>
    <w:rsid w:val="0028037E"/>
    <w:rsid w:val="00280E2D"/>
    <w:rsid w:val="00283627"/>
    <w:rsid w:val="00284EFE"/>
    <w:rsid w:val="00285C0F"/>
    <w:rsid w:val="0029215F"/>
    <w:rsid w:val="00292DBE"/>
    <w:rsid w:val="00293747"/>
    <w:rsid w:val="00296F16"/>
    <w:rsid w:val="002A5B32"/>
    <w:rsid w:val="002A7957"/>
    <w:rsid w:val="002B48A5"/>
    <w:rsid w:val="002B5740"/>
    <w:rsid w:val="002B6F75"/>
    <w:rsid w:val="002B70CA"/>
    <w:rsid w:val="002B7B0F"/>
    <w:rsid w:val="002C2A5B"/>
    <w:rsid w:val="002C3B2E"/>
    <w:rsid w:val="002C53B5"/>
    <w:rsid w:val="002C7532"/>
    <w:rsid w:val="002D1038"/>
    <w:rsid w:val="002D349B"/>
    <w:rsid w:val="002D429B"/>
    <w:rsid w:val="002D4C7B"/>
    <w:rsid w:val="002D4EFF"/>
    <w:rsid w:val="002D7892"/>
    <w:rsid w:val="002E12AC"/>
    <w:rsid w:val="002E13CA"/>
    <w:rsid w:val="002E71E7"/>
    <w:rsid w:val="002E7CCD"/>
    <w:rsid w:val="002F0EC2"/>
    <w:rsid w:val="002F24E0"/>
    <w:rsid w:val="002F2D06"/>
    <w:rsid w:val="00302622"/>
    <w:rsid w:val="00303B7E"/>
    <w:rsid w:val="0030462A"/>
    <w:rsid w:val="00306A8B"/>
    <w:rsid w:val="00310752"/>
    <w:rsid w:val="00311065"/>
    <w:rsid w:val="00312C78"/>
    <w:rsid w:val="00312F46"/>
    <w:rsid w:val="00314184"/>
    <w:rsid w:val="00314920"/>
    <w:rsid w:val="00316C62"/>
    <w:rsid w:val="00316C88"/>
    <w:rsid w:val="003227A4"/>
    <w:rsid w:val="003230F7"/>
    <w:rsid w:val="00324C21"/>
    <w:rsid w:val="003250B7"/>
    <w:rsid w:val="00325505"/>
    <w:rsid w:val="003270B8"/>
    <w:rsid w:val="003277BB"/>
    <w:rsid w:val="00330B89"/>
    <w:rsid w:val="00330D6B"/>
    <w:rsid w:val="00331ABC"/>
    <w:rsid w:val="00332649"/>
    <w:rsid w:val="00334246"/>
    <w:rsid w:val="0033776F"/>
    <w:rsid w:val="003420F9"/>
    <w:rsid w:val="00343693"/>
    <w:rsid w:val="0034388F"/>
    <w:rsid w:val="00343F1B"/>
    <w:rsid w:val="00344CA6"/>
    <w:rsid w:val="00345485"/>
    <w:rsid w:val="0035003D"/>
    <w:rsid w:val="00350464"/>
    <w:rsid w:val="00350CD6"/>
    <w:rsid w:val="00353B16"/>
    <w:rsid w:val="0035420B"/>
    <w:rsid w:val="00356BD0"/>
    <w:rsid w:val="00356C9C"/>
    <w:rsid w:val="00357268"/>
    <w:rsid w:val="00360589"/>
    <w:rsid w:val="0036095C"/>
    <w:rsid w:val="00361A35"/>
    <w:rsid w:val="00364B6F"/>
    <w:rsid w:val="00364CA3"/>
    <w:rsid w:val="00365993"/>
    <w:rsid w:val="00365EAF"/>
    <w:rsid w:val="00366E6B"/>
    <w:rsid w:val="00370D61"/>
    <w:rsid w:val="0037414A"/>
    <w:rsid w:val="003749C9"/>
    <w:rsid w:val="0037660C"/>
    <w:rsid w:val="00377C61"/>
    <w:rsid w:val="0038194A"/>
    <w:rsid w:val="00381C42"/>
    <w:rsid w:val="00381E2D"/>
    <w:rsid w:val="003822BF"/>
    <w:rsid w:val="00382375"/>
    <w:rsid w:val="003841DB"/>
    <w:rsid w:val="003850DD"/>
    <w:rsid w:val="00385B7E"/>
    <w:rsid w:val="00391049"/>
    <w:rsid w:val="00391393"/>
    <w:rsid w:val="003918B9"/>
    <w:rsid w:val="00392E45"/>
    <w:rsid w:val="003944F1"/>
    <w:rsid w:val="00394A26"/>
    <w:rsid w:val="00397C4D"/>
    <w:rsid w:val="003A17ED"/>
    <w:rsid w:val="003A247E"/>
    <w:rsid w:val="003A375D"/>
    <w:rsid w:val="003A4A44"/>
    <w:rsid w:val="003A5B81"/>
    <w:rsid w:val="003A6164"/>
    <w:rsid w:val="003B03C7"/>
    <w:rsid w:val="003B2032"/>
    <w:rsid w:val="003B292D"/>
    <w:rsid w:val="003B2AC1"/>
    <w:rsid w:val="003B46A5"/>
    <w:rsid w:val="003B587C"/>
    <w:rsid w:val="003B7CEF"/>
    <w:rsid w:val="003C4F39"/>
    <w:rsid w:val="003C60C6"/>
    <w:rsid w:val="003C62DA"/>
    <w:rsid w:val="003C7A7C"/>
    <w:rsid w:val="003D0CEE"/>
    <w:rsid w:val="003D31A9"/>
    <w:rsid w:val="003D33CC"/>
    <w:rsid w:val="003D3ACD"/>
    <w:rsid w:val="003D49C7"/>
    <w:rsid w:val="003D79BB"/>
    <w:rsid w:val="003D7EC8"/>
    <w:rsid w:val="003E0519"/>
    <w:rsid w:val="003E271D"/>
    <w:rsid w:val="003E3E8F"/>
    <w:rsid w:val="003E5548"/>
    <w:rsid w:val="003E5B51"/>
    <w:rsid w:val="003E6CA4"/>
    <w:rsid w:val="003E7637"/>
    <w:rsid w:val="003F2A52"/>
    <w:rsid w:val="003F45D6"/>
    <w:rsid w:val="003F5F9B"/>
    <w:rsid w:val="00400A3A"/>
    <w:rsid w:val="00403462"/>
    <w:rsid w:val="00407962"/>
    <w:rsid w:val="0041218F"/>
    <w:rsid w:val="004124B3"/>
    <w:rsid w:val="00416CED"/>
    <w:rsid w:val="0042027C"/>
    <w:rsid w:val="0042088D"/>
    <w:rsid w:val="004211A5"/>
    <w:rsid w:val="00423117"/>
    <w:rsid w:val="00426001"/>
    <w:rsid w:val="00430476"/>
    <w:rsid w:val="004305A7"/>
    <w:rsid w:val="004315B4"/>
    <w:rsid w:val="00433136"/>
    <w:rsid w:val="004334E7"/>
    <w:rsid w:val="00440BBB"/>
    <w:rsid w:val="0044276B"/>
    <w:rsid w:val="004436FA"/>
    <w:rsid w:val="00444142"/>
    <w:rsid w:val="0044786A"/>
    <w:rsid w:val="0045101D"/>
    <w:rsid w:val="00451B53"/>
    <w:rsid w:val="00455915"/>
    <w:rsid w:val="00461520"/>
    <w:rsid w:val="004619DE"/>
    <w:rsid w:val="00465641"/>
    <w:rsid w:val="00472A0A"/>
    <w:rsid w:val="00475E56"/>
    <w:rsid w:val="00477F8E"/>
    <w:rsid w:val="004804AB"/>
    <w:rsid w:val="004822E6"/>
    <w:rsid w:val="00483283"/>
    <w:rsid w:val="00483C24"/>
    <w:rsid w:val="00484DB2"/>
    <w:rsid w:val="00487050"/>
    <w:rsid w:val="00487C13"/>
    <w:rsid w:val="00487F29"/>
    <w:rsid w:val="00495B74"/>
    <w:rsid w:val="004A023E"/>
    <w:rsid w:val="004A40E2"/>
    <w:rsid w:val="004A421F"/>
    <w:rsid w:val="004A6581"/>
    <w:rsid w:val="004A66CB"/>
    <w:rsid w:val="004B07FA"/>
    <w:rsid w:val="004B28EA"/>
    <w:rsid w:val="004B2A6F"/>
    <w:rsid w:val="004B2C4B"/>
    <w:rsid w:val="004B5331"/>
    <w:rsid w:val="004B5433"/>
    <w:rsid w:val="004B6034"/>
    <w:rsid w:val="004C0339"/>
    <w:rsid w:val="004C2FC4"/>
    <w:rsid w:val="004C349F"/>
    <w:rsid w:val="004D086C"/>
    <w:rsid w:val="004D3528"/>
    <w:rsid w:val="004D3CC2"/>
    <w:rsid w:val="004D5F70"/>
    <w:rsid w:val="004D7D5E"/>
    <w:rsid w:val="004E07EC"/>
    <w:rsid w:val="004E22B3"/>
    <w:rsid w:val="004E3649"/>
    <w:rsid w:val="004E64D2"/>
    <w:rsid w:val="004E7083"/>
    <w:rsid w:val="004F1CED"/>
    <w:rsid w:val="004F2281"/>
    <w:rsid w:val="004F37A8"/>
    <w:rsid w:val="004F3DCD"/>
    <w:rsid w:val="0050129C"/>
    <w:rsid w:val="00502246"/>
    <w:rsid w:val="00502874"/>
    <w:rsid w:val="00503439"/>
    <w:rsid w:val="005042C5"/>
    <w:rsid w:val="0050584D"/>
    <w:rsid w:val="00507001"/>
    <w:rsid w:val="0050782D"/>
    <w:rsid w:val="0051284B"/>
    <w:rsid w:val="00513285"/>
    <w:rsid w:val="0051407D"/>
    <w:rsid w:val="00516EE3"/>
    <w:rsid w:val="0051759C"/>
    <w:rsid w:val="00517DF2"/>
    <w:rsid w:val="00525689"/>
    <w:rsid w:val="00525AC2"/>
    <w:rsid w:val="00526AAA"/>
    <w:rsid w:val="005311A9"/>
    <w:rsid w:val="0053272F"/>
    <w:rsid w:val="005350FC"/>
    <w:rsid w:val="00536FEB"/>
    <w:rsid w:val="005371EB"/>
    <w:rsid w:val="005375F5"/>
    <w:rsid w:val="00540CDC"/>
    <w:rsid w:val="00543351"/>
    <w:rsid w:val="0054336A"/>
    <w:rsid w:val="005462B1"/>
    <w:rsid w:val="00553A09"/>
    <w:rsid w:val="00554D01"/>
    <w:rsid w:val="005564B7"/>
    <w:rsid w:val="00560675"/>
    <w:rsid w:val="00562464"/>
    <w:rsid w:val="00562C26"/>
    <w:rsid w:val="00563451"/>
    <w:rsid w:val="00563B80"/>
    <w:rsid w:val="005669C9"/>
    <w:rsid w:val="00567323"/>
    <w:rsid w:val="00570858"/>
    <w:rsid w:val="00571106"/>
    <w:rsid w:val="0057129F"/>
    <w:rsid w:val="005749F4"/>
    <w:rsid w:val="00576CEF"/>
    <w:rsid w:val="00577560"/>
    <w:rsid w:val="0058058F"/>
    <w:rsid w:val="005817B5"/>
    <w:rsid w:val="00581AC8"/>
    <w:rsid w:val="00582DE7"/>
    <w:rsid w:val="00586B6F"/>
    <w:rsid w:val="00587563"/>
    <w:rsid w:val="00590992"/>
    <w:rsid w:val="005913E4"/>
    <w:rsid w:val="00593367"/>
    <w:rsid w:val="0059362A"/>
    <w:rsid w:val="00595C3E"/>
    <w:rsid w:val="00595F99"/>
    <w:rsid w:val="005A24FA"/>
    <w:rsid w:val="005A273A"/>
    <w:rsid w:val="005A4C78"/>
    <w:rsid w:val="005B2DA8"/>
    <w:rsid w:val="005B4A6C"/>
    <w:rsid w:val="005B5C41"/>
    <w:rsid w:val="005B5DAC"/>
    <w:rsid w:val="005B66F0"/>
    <w:rsid w:val="005B6F73"/>
    <w:rsid w:val="005B7E51"/>
    <w:rsid w:val="005C17B6"/>
    <w:rsid w:val="005C1B88"/>
    <w:rsid w:val="005C2698"/>
    <w:rsid w:val="005C3C94"/>
    <w:rsid w:val="005C4376"/>
    <w:rsid w:val="005C55C0"/>
    <w:rsid w:val="005C5CE0"/>
    <w:rsid w:val="005D053C"/>
    <w:rsid w:val="005D0996"/>
    <w:rsid w:val="005D1050"/>
    <w:rsid w:val="005D1878"/>
    <w:rsid w:val="005D660D"/>
    <w:rsid w:val="005D6F06"/>
    <w:rsid w:val="005D7624"/>
    <w:rsid w:val="005E18A9"/>
    <w:rsid w:val="005E55DE"/>
    <w:rsid w:val="005E7C47"/>
    <w:rsid w:val="005F0790"/>
    <w:rsid w:val="005F1020"/>
    <w:rsid w:val="005F1595"/>
    <w:rsid w:val="005F45AA"/>
    <w:rsid w:val="005F47AA"/>
    <w:rsid w:val="00601A54"/>
    <w:rsid w:val="006056A8"/>
    <w:rsid w:val="006056EE"/>
    <w:rsid w:val="006064FA"/>
    <w:rsid w:val="00606C07"/>
    <w:rsid w:val="00607102"/>
    <w:rsid w:val="0060732D"/>
    <w:rsid w:val="0061370A"/>
    <w:rsid w:val="00613B8B"/>
    <w:rsid w:val="0061520C"/>
    <w:rsid w:val="006205CB"/>
    <w:rsid w:val="006218CF"/>
    <w:rsid w:val="006223F4"/>
    <w:rsid w:val="00623086"/>
    <w:rsid w:val="006238BA"/>
    <w:rsid w:val="00625C67"/>
    <w:rsid w:val="0063328B"/>
    <w:rsid w:val="006358AF"/>
    <w:rsid w:val="00636D7E"/>
    <w:rsid w:val="0064209D"/>
    <w:rsid w:val="00647270"/>
    <w:rsid w:val="00647D48"/>
    <w:rsid w:val="00647E0D"/>
    <w:rsid w:val="006513DF"/>
    <w:rsid w:val="0065201E"/>
    <w:rsid w:val="006533F0"/>
    <w:rsid w:val="00653471"/>
    <w:rsid w:val="00656DAA"/>
    <w:rsid w:val="00662D23"/>
    <w:rsid w:val="00665957"/>
    <w:rsid w:val="006701E6"/>
    <w:rsid w:val="0067064B"/>
    <w:rsid w:val="00672DC3"/>
    <w:rsid w:val="00673833"/>
    <w:rsid w:val="0067492A"/>
    <w:rsid w:val="00676107"/>
    <w:rsid w:val="00676F7A"/>
    <w:rsid w:val="00677251"/>
    <w:rsid w:val="00681EF6"/>
    <w:rsid w:val="0068360A"/>
    <w:rsid w:val="00683E01"/>
    <w:rsid w:val="00683F09"/>
    <w:rsid w:val="00684660"/>
    <w:rsid w:val="0069114E"/>
    <w:rsid w:val="00691D2A"/>
    <w:rsid w:val="006A0270"/>
    <w:rsid w:val="006A12AA"/>
    <w:rsid w:val="006A23A2"/>
    <w:rsid w:val="006A265A"/>
    <w:rsid w:val="006A2A79"/>
    <w:rsid w:val="006A305D"/>
    <w:rsid w:val="006A4339"/>
    <w:rsid w:val="006A548E"/>
    <w:rsid w:val="006A601E"/>
    <w:rsid w:val="006A6046"/>
    <w:rsid w:val="006A65F6"/>
    <w:rsid w:val="006A6DD3"/>
    <w:rsid w:val="006A77C4"/>
    <w:rsid w:val="006A77E4"/>
    <w:rsid w:val="006B2FF4"/>
    <w:rsid w:val="006B6959"/>
    <w:rsid w:val="006B7738"/>
    <w:rsid w:val="006C5E72"/>
    <w:rsid w:val="006C644C"/>
    <w:rsid w:val="006C7112"/>
    <w:rsid w:val="006C78C2"/>
    <w:rsid w:val="006C7A3D"/>
    <w:rsid w:val="006D1A43"/>
    <w:rsid w:val="006D4DEC"/>
    <w:rsid w:val="006D6E4F"/>
    <w:rsid w:val="006D7C91"/>
    <w:rsid w:val="006E269A"/>
    <w:rsid w:val="006E3D2B"/>
    <w:rsid w:val="006E4DCF"/>
    <w:rsid w:val="006F07C4"/>
    <w:rsid w:val="006F1F36"/>
    <w:rsid w:val="006F2AE7"/>
    <w:rsid w:val="006F6A59"/>
    <w:rsid w:val="006F7DCA"/>
    <w:rsid w:val="00705DAB"/>
    <w:rsid w:val="00713C1A"/>
    <w:rsid w:val="00715AE2"/>
    <w:rsid w:val="00717742"/>
    <w:rsid w:val="00720AA2"/>
    <w:rsid w:val="00727125"/>
    <w:rsid w:val="00727E2C"/>
    <w:rsid w:val="00727E75"/>
    <w:rsid w:val="00735D49"/>
    <w:rsid w:val="00736D3B"/>
    <w:rsid w:val="00740CBD"/>
    <w:rsid w:val="00741EB7"/>
    <w:rsid w:val="007428E5"/>
    <w:rsid w:val="007442F7"/>
    <w:rsid w:val="007556BE"/>
    <w:rsid w:val="0075665F"/>
    <w:rsid w:val="00757F5D"/>
    <w:rsid w:val="00761463"/>
    <w:rsid w:val="0076285F"/>
    <w:rsid w:val="0076403A"/>
    <w:rsid w:val="00765D4C"/>
    <w:rsid w:val="007674A1"/>
    <w:rsid w:val="00767B5E"/>
    <w:rsid w:val="00767E2C"/>
    <w:rsid w:val="007716B5"/>
    <w:rsid w:val="0077201E"/>
    <w:rsid w:val="0077247E"/>
    <w:rsid w:val="0077362B"/>
    <w:rsid w:val="00774BA1"/>
    <w:rsid w:val="00774D43"/>
    <w:rsid w:val="0077782E"/>
    <w:rsid w:val="00780365"/>
    <w:rsid w:val="00780C19"/>
    <w:rsid w:val="00785EED"/>
    <w:rsid w:val="0078664A"/>
    <w:rsid w:val="00790502"/>
    <w:rsid w:val="00791407"/>
    <w:rsid w:val="00793EFD"/>
    <w:rsid w:val="00794085"/>
    <w:rsid w:val="00794750"/>
    <w:rsid w:val="00796F66"/>
    <w:rsid w:val="00797E81"/>
    <w:rsid w:val="007A006F"/>
    <w:rsid w:val="007A176E"/>
    <w:rsid w:val="007A306A"/>
    <w:rsid w:val="007A36A8"/>
    <w:rsid w:val="007A46A8"/>
    <w:rsid w:val="007A4F96"/>
    <w:rsid w:val="007A54DD"/>
    <w:rsid w:val="007A5987"/>
    <w:rsid w:val="007A65FD"/>
    <w:rsid w:val="007A7C1B"/>
    <w:rsid w:val="007B09DA"/>
    <w:rsid w:val="007B1556"/>
    <w:rsid w:val="007B30CC"/>
    <w:rsid w:val="007B4D12"/>
    <w:rsid w:val="007B661B"/>
    <w:rsid w:val="007B6AC3"/>
    <w:rsid w:val="007B6B31"/>
    <w:rsid w:val="007B72F4"/>
    <w:rsid w:val="007B77F8"/>
    <w:rsid w:val="007C094C"/>
    <w:rsid w:val="007C1AC3"/>
    <w:rsid w:val="007C2519"/>
    <w:rsid w:val="007C387F"/>
    <w:rsid w:val="007C4837"/>
    <w:rsid w:val="007C63CE"/>
    <w:rsid w:val="007C6716"/>
    <w:rsid w:val="007D298A"/>
    <w:rsid w:val="007D37B9"/>
    <w:rsid w:val="007D68EE"/>
    <w:rsid w:val="007D7553"/>
    <w:rsid w:val="007D7625"/>
    <w:rsid w:val="007E3D80"/>
    <w:rsid w:val="007E7F82"/>
    <w:rsid w:val="007F009F"/>
    <w:rsid w:val="007F050A"/>
    <w:rsid w:val="007F104F"/>
    <w:rsid w:val="007F1FEE"/>
    <w:rsid w:val="007F2053"/>
    <w:rsid w:val="007F3752"/>
    <w:rsid w:val="007F5EB8"/>
    <w:rsid w:val="008006A6"/>
    <w:rsid w:val="00800B61"/>
    <w:rsid w:val="00801C2A"/>
    <w:rsid w:val="00802BDA"/>
    <w:rsid w:val="00802BF4"/>
    <w:rsid w:val="00806061"/>
    <w:rsid w:val="00807005"/>
    <w:rsid w:val="0080738E"/>
    <w:rsid w:val="008103A4"/>
    <w:rsid w:val="00810A71"/>
    <w:rsid w:val="00810D4C"/>
    <w:rsid w:val="008127BD"/>
    <w:rsid w:val="00812917"/>
    <w:rsid w:val="00813940"/>
    <w:rsid w:val="00816218"/>
    <w:rsid w:val="008179D5"/>
    <w:rsid w:val="00821910"/>
    <w:rsid w:val="0082208C"/>
    <w:rsid w:val="00825B3C"/>
    <w:rsid w:val="00833F61"/>
    <w:rsid w:val="00844935"/>
    <w:rsid w:val="00844D40"/>
    <w:rsid w:val="00850BCA"/>
    <w:rsid w:val="00851BBD"/>
    <w:rsid w:val="00855796"/>
    <w:rsid w:val="00857E88"/>
    <w:rsid w:val="008626A2"/>
    <w:rsid w:val="00863790"/>
    <w:rsid w:val="0086485A"/>
    <w:rsid w:val="0086538D"/>
    <w:rsid w:val="00866793"/>
    <w:rsid w:val="00871216"/>
    <w:rsid w:val="00871CED"/>
    <w:rsid w:val="00872E5C"/>
    <w:rsid w:val="008744B7"/>
    <w:rsid w:val="0087591B"/>
    <w:rsid w:val="00881BEA"/>
    <w:rsid w:val="0088272B"/>
    <w:rsid w:val="008844A8"/>
    <w:rsid w:val="008869EF"/>
    <w:rsid w:val="00886D42"/>
    <w:rsid w:val="008919BE"/>
    <w:rsid w:val="00892A83"/>
    <w:rsid w:val="00892EA5"/>
    <w:rsid w:val="00894854"/>
    <w:rsid w:val="00895311"/>
    <w:rsid w:val="0089569D"/>
    <w:rsid w:val="00895BC6"/>
    <w:rsid w:val="00896B43"/>
    <w:rsid w:val="00896E43"/>
    <w:rsid w:val="0089762F"/>
    <w:rsid w:val="00897D86"/>
    <w:rsid w:val="008A2223"/>
    <w:rsid w:val="008A27B6"/>
    <w:rsid w:val="008A2A1E"/>
    <w:rsid w:val="008A50D7"/>
    <w:rsid w:val="008A6120"/>
    <w:rsid w:val="008B7C0C"/>
    <w:rsid w:val="008C34EF"/>
    <w:rsid w:val="008C4995"/>
    <w:rsid w:val="008C64FE"/>
    <w:rsid w:val="008C7C75"/>
    <w:rsid w:val="008D5706"/>
    <w:rsid w:val="008D5740"/>
    <w:rsid w:val="008D6E37"/>
    <w:rsid w:val="008D7940"/>
    <w:rsid w:val="008E089D"/>
    <w:rsid w:val="008E1044"/>
    <w:rsid w:val="008E198D"/>
    <w:rsid w:val="008E3744"/>
    <w:rsid w:val="008E6D24"/>
    <w:rsid w:val="008E79E1"/>
    <w:rsid w:val="008F212E"/>
    <w:rsid w:val="008F564C"/>
    <w:rsid w:val="008F5824"/>
    <w:rsid w:val="008F7C41"/>
    <w:rsid w:val="00900996"/>
    <w:rsid w:val="009035A9"/>
    <w:rsid w:val="0090413C"/>
    <w:rsid w:val="0090686A"/>
    <w:rsid w:val="00906870"/>
    <w:rsid w:val="00906A6D"/>
    <w:rsid w:val="00910CBA"/>
    <w:rsid w:val="00913D4A"/>
    <w:rsid w:val="0091415D"/>
    <w:rsid w:val="009142A8"/>
    <w:rsid w:val="00915755"/>
    <w:rsid w:val="00916C65"/>
    <w:rsid w:val="0092174F"/>
    <w:rsid w:val="00922B9E"/>
    <w:rsid w:val="00924993"/>
    <w:rsid w:val="00931E9A"/>
    <w:rsid w:val="00935B16"/>
    <w:rsid w:val="00942D42"/>
    <w:rsid w:val="009445D0"/>
    <w:rsid w:val="0094503E"/>
    <w:rsid w:val="00945469"/>
    <w:rsid w:val="009458E7"/>
    <w:rsid w:val="0095666E"/>
    <w:rsid w:val="00957112"/>
    <w:rsid w:val="00961846"/>
    <w:rsid w:val="00963098"/>
    <w:rsid w:val="00963404"/>
    <w:rsid w:val="00963641"/>
    <w:rsid w:val="009638DC"/>
    <w:rsid w:val="00966210"/>
    <w:rsid w:val="0096667E"/>
    <w:rsid w:val="00967E75"/>
    <w:rsid w:val="00970ADF"/>
    <w:rsid w:val="00970C3A"/>
    <w:rsid w:val="00975F94"/>
    <w:rsid w:val="009801C2"/>
    <w:rsid w:val="0098432F"/>
    <w:rsid w:val="009866E2"/>
    <w:rsid w:val="009878D3"/>
    <w:rsid w:val="009918FA"/>
    <w:rsid w:val="00993655"/>
    <w:rsid w:val="0099469C"/>
    <w:rsid w:val="00995885"/>
    <w:rsid w:val="00997061"/>
    <w:rsid w:val="009A1047"/>
    <w:rsid w:val="009A4B09"/>
    <w:rsid w:val="009A4BF2"/>
    <w:rsid w:val="009A5D9F"/>
    <w:rsid w:val="009B030E"/>
    <w:rsid w:val="009B2E6F"/>
    <w:rsid w:val="009B3057"/>
    <w:rsid w:val="009B4B03"/>
    <w:rsid w:val="009B66A1"/>
    <w:rsid w:val="009C0A88"/>
    <w:rsid w:val="009C1086"/>
    <w:rsid w:val="009C3DCE"/>
    <w:rsid w:val="009C3FCA"/>
    <w:rsid w:val="009C46FF"/>
    <w:rsid w:val="009C501C"/>
    <w:rsid w:val="009C528A"/>
    <w:rsid w:val="009C531B"/>
    <w:rsid w:val="009C691F"/>
    <w:rsid w:val="009C787B"/>
    <w:rsid w:val="009D0641"/>
    <w:rsid w:val="009D2E42"/>
    <w:rsid w:val="009D3A38"/>
    <w:rsid w:val="009D70DC"/>
    <w:rsid w:val="009E2DB2"/>
    <w:rsid w:val="009E33B1"/>
    <w:rsid w:val="009E628F"/>
    <w:rsid w:val="009E6E12"/>
    <w:rsid w:val="009E6F75"/>
    <w:rsid w:val="009F5A70"/>
    <w:rsid w:val="009F6EF1"/>
    <w:rsid w:val="00A0040E"/>
    <w:rsid w:val="00A00B4A"/>
    <w:rsid w:val="00A01264"/>
    <w:rsid w:val="00A018E8"/>
    <w:rsid w:val="00A03F57"/>
    <w:rsid w:val="00A0551B"/>
    <w:rsid w:val="00A1498D"/>
    <w:rsid w:val="00A16BFB"/>
    <w:rsid w:val="00A174A7"/>
    <w:rsid w:val="00A200E9"/>
    <w:rsid w:val="00A21EB6"/>
    <w:rsid w:val="00A231D3"/>
    <w:rsid w:val="00A26303"/>
    <w:rsid w:val="00A31269"/>
    <w:rsid w:val="00A3144B"/>
    <w:rsid w:val="00A319A3"/>
    <w:rsid w:val="00A34C00"/>
    <w:rsid w:val="00A35661"/>
    <w:rsid w:val="00A401C5"/>
    <w:rsid w:val="00A41B08"/>
    <w:rsid w:val="00A44DA1"/>
    <w:rsid w:val="00A45FDD"/>
    <w:rsid w:val="00A4657B"/>
    <w:rsid w:val="00A52861"/>
    <w:rsid w:val="00A545D5"/>
    <w:rsid w:val="00A5576D"/>
    <w:rsid w:val="00A572A0"/>
    <w:rsid w:val="00A57F4E"/>
    <w:rsid w:val="00A62876"/>
    <w:rsid w:val="00A63A9B"/>
    <w:rsid w:val="00A641C6"/>
    <w:rsid w:val="00A641E7"/>
    <w:rsid w:val="00A6468B"/>
    <w:rsid w:val="00A64768"/>
    <w:rsid w:val="00A66564"/>
    <w:rsid w:val="00A66FBE"/>
    <w:rsid w:val="00A723CD"/>
    <w:rsid w:val="00A763B3"/>
    <w:rsid w:val="00A76F98"/>
    <w:rsid w:val="00A8090D"/>
    <w:rsid w:val="00A8092C"/>
    <w:rsid w:val="00A83BE2"/>
    <w:rsid w:val="00A87860"/>
    <w:rsid w:val="00A913AA"/>
    <w:rsid w:val="00A940AF"/>
    <w:rsid w:val="00A946AE"/>
    <w:rsid w:val="00AA2207"/>
    <w:rsid w:val="00AA3210"/>
    <w:rsid w:val="00AA33FA"/>
    <w:rsid w:val="00AA42B3"/>
    <w:rsid w:val="00AB0F2A"/>
    <w:rsid w:val="00AB2DFC"/>
    <w:rsid w:val="00AB6FFD"/>
    <w:rsid w:val="00AC14C6"/>
    <w:rsid w:val="00AC14DB"/>
    <w:rsid w:val="00AC1727"/>
    <w:rsid w:val="00AC2F7B"/>
    <w:rsid w:val="00AC5C87"/>
    <w:rsid w:val="00AD58A2"/>
    <w:rsid w:val="00AD59C4"/>
    <w:rsid w:val="00AD6B27"/>
    <w:rsid w:val="00AD736F"/>
    <w:rsid w:val="00AF3DFC"/>
    <w:rsid w:val="00B006AA"/>
    <w:rsid w:val="00B026C3"/>
    <w:rsid w:val="00B02EC1"/>
    <w:rsid w:val="00B054A0"/>
    <w:rsid w:val="00B057F4"/>
    <w:rsid w:val="00B10D4A"/>
    <w:rsid w:val="00B11D11"/>
    <w:rsid w:val="00B11F8D"/>
    <w:rsid w:val="00B12867"/>
    <w:rsid w:val="00B15C1D"/>
    <w:rsid w:val="00B16A13"/>
    <w:rsid w:val="00B20A87"/>
    <w:rsid w:val="00B22896"/>
    <w:rsid w:val="00B23976"/>
    <w:rsid w:val="00B24E2A"/>
    <w:rsid w:val="00B25D4D"/>
    <w:rsid w:val="00B25ED1"/>
    <w:rsid w:val="00B2657E"/>
    <w:rsid w:val="00B272C6"/>
    <w:rsid w:val="00B27F8C"/>
    <w:rsid w:val="00B31E5F"/>
    <w:rsid w:val="00B33A81"/>
    <w:rsid w:val="00B33FAF"/>
    <w:rsid w:val="00B36C42"/>
    <w:rsid w:val="00B374C7"/>
    <w:rsid w:val="00B40418"/>
    <w:rsid w:val="00B415F6"/>
    <w:rsid w:val="00B41FE7"/>
    <w:rsid w:val="00B446C2"/>
    <w:rsid w:val="00B45510"/>
    <w:rsid w:val="00B47101"/>
    <w:rsid w:val="00B47CD8"/>
    <w:rsid w:val="00B54E44"/>
    <w:rsid w:val="00B56749"/>
    <w:rsid w:val="00B57565"/>
    <w:rsid w:val="00B62DC2"/>
    <w:rsid w:val="00B64AB5"/>
    <w:rsid w:val="00B64D19"/>
    <w:rsid w:val="00B66045"/>
    <w:rsid w:val="00B668BC"/>
    <w:rsid w:val="00B675E0"/>
    <w:rsid w:val="00B70FB1"/>
    <w:rsid w:val="00B71608"/>
    <w:rsid w:val="00B74388"/>
    <w:rsid w:val="00B7565B"/>
    <w:rsid w:val="00B75790"/>
    <w:rsid w:val="00B80901"/>
    <w:rsid w:val="00B83E03"/>
    <w:rsid w:val="00B85347"/>
    <w:rsid w:val="00B85D23"/>
    <w:rsid w:val="00B86699"/>
    <w:rsid w:val="00B8729E"/>
    <w:rsid w:val="00B87EAD"/>
    <w:rsid w:val="00B9047F"/>
    <w:rsid w:val="00B907E4"/>
    <w:rsid w:val="00B9143F"/>
    <w:rsid w:val="00B91650"/>
    <w:rsid w:val="00B92B88"/>
    <w:rsid w:val="00B93ADE"/>
    <w:rsid w:val="00B95ACC"/>
    <w:rsid w:val="00B95D5F"/>
    <w:rsid w:val="00BA16E4"/>
    <w:rsid w:val="00BA1E7C"/>
    <w:rsid w:val="00BA3D0C"/>
    <w:rsid w:val="00BA4B43"/>
    <w:rsid w:val="00BA6B9A"/>
    <w:rsid w:val="00BA797F"/>
    <w:rsid w:val="00BA7AD6"/>
    <w:rsid w:val="00BB0C8C"/>
    <w:rsid w:val="00BB1061"/>
    <w:rsid w:val="00BB1078"/>
    <w:rsid w:val="00BB3CA8"/>
    <w:rsid w:val="00BB41A1"/>
    <w:rsid w:val="00BB49FD"/>
    <w:rsid w:val="00BB719D"/>
    <w:rsid w:val="00BC0226"/>
    <w:rsid w:val="00BC5181"/>
    <w:rsid w:val="00BC566B"/>
    <w:rsid w:val="00BC7606"/>
    <w:rsid w:val="00BD2320"/>
    <w:rsid w:val="00BD2C5C"/>
    <w:rsid w:val="00BD3D13"/>
    <w:rsid w:val="00BD4509"/>
    <w:rsid w:val="00BD451B"/>
    <w:rsid w:val="00BE283B"/>
    <w:rsid w:val="00BE286C"/>
    <w:rsid w:val="00BE2E1B"/>
    <w:rsid w:val="00BE452E"/>
    <w:rsid w:val="00BE4B7A"/>
    <w:rsid w:val="00BE6643"/>
    <w:rsid w:val="00BE6684"/>
    <w:rsid w:val="00BE6A33"/>
    <w:rsid w:val="00BE6A3E"/>
    <w:rsid w:val="00BE7A45"/>
    <w:rsid w:val="00BF07A1"/>
    <w:rsid w:val="00BF32DC"/>
    <w:rsid w:val="00BF3405"/>
    <w:rsid w:val="00BF470A"/>
    <w:rsid w:val="00BF5056"/>
    <w:rsid w:val="00C06AA3"/>
    <w:rsid w:val="00C075B7"/>
    <w:rsid w:val="00C07EB3"/>
    <w:rsid w:val="00C12CC6"/>
    <w:rsid w:val="00C14CCE"/>
    <w:rsid w:val="00C150F4"/>
    <w:rsid w:val="00C155AC"/>
    <w:rsid w:val="00C16D3F"/>
    <w:rsid w:val="00C17572"/>
    <w:rsid w:val="00C227DC"/>
    <w:rsid w:val="00C2423F"/>
    <w:rsid w:val="00C25EC2"/>
    <w:rsid w:val="00C27177"/>
    <w:rsid w:val="00C27D1E"/>
    <w:rsid w:val="00C31C13"/>
    <w:rsid w:val="00C32511"/>
    <w:rsid w:val="00C32C1B"/>
    <w:rsid w:val="00C35BF8"/>
    <w:rsid w:val="00C3638A"/>
    <w:rsid w:val="00C36E59"/>
    <w:rsid w:val="00C42764"/>
    <w:rsid w:val="00C44892"/>
    <w:rsid w:val="00C46464"/>
    <w:rsid w:val="00C51256"/>
    <w:rsid w:val="00C545B3"/>
    <w:rsid w:val="00C566A9"/>
    <w:rsid w:val="00C61405"/>
    <w:rsid w:val="00C630CF"/>
    <w:rsid w:val="00C67588"/>
    <w:rsid w:val="00C7323F"/>
    <w:rsid w:val="00C746A0"/>
    <w:rsid w:val="00C76840"/>
    <w:rsid w:val="00C80FAE"/>
    <w:rsid w:val="00C8125F"/>
    <w:rsid w:val="00C815E6"/>
    <w:rsid w:val="00C82047"/>
    <w:rsid w:val="00C85D88"/>
    <w:rsid w:val="00C86795"/>
    <w:rsid w:val="00C86A53"/>
    <w:rsid w:val="00C87BE8"/>
    <w:rsid w:val="00C90710"/>
    <w:rsid w:val="00C91400"/>
    <w:rsid w:val="00C92228"/>
    <w:rsid w:val="00C922BD"/>
    <w:rsid w:val="00C9287A"/>
    <w:rsid w:val="00C93627"/>
    <w:rsid w:val="00C95C76"/>
    <w:rsid w:val="00C96630"/>
    <w:rsid w:val="00C96C32"/>
    <w:rsid w:val="00C977D4"/>
    <w:rsid w:val="00CA2736"/>
    <w:rsid w:val="00CA3E43"/>
    <w:rsid w:val="00CA58F1"/>
    <w:rsid w:val="00CB17F7"/>
    <w:rsid w:val="00CB2141"/>
    <w:rsid w:val="00CB246D"/>
    <w:rsid w:val="00CB37B2"/>
    <w:rsid w:val="00CB5E4E"/>
    <w:rsid w:val="00CB6614"/>
    <w:rsid w:val="00CB6AE2"/>
    <w:rsid w:val="00CB75FD"/>
    <w:rsid w:val="00CC049F"/>
    <w:rsid w:val="00CC2394"/>
    <w:rsid w:val="00CC2AD7"/>
    <w:rsid w:val="00CC3799"/>
    <w:rsid w:val="00CC47A4"/>
    <w:rsid w:val="00CC4D04"/>
    <w:rsid w:val="00CC5698"/>
    <w:rsid w:val="00CC5750"/>
    <w:rsid w:val="00CC648E"/>
    <w:rsid w:val="00CC704F"/>
    <w:rsid w:val="00CD1579"/>
    <w:rsid w:val="00CD407C"/>
    <w:rsid w:val="00CD4D8D"/>
    <w:rsid w:val="00CD5540"/>
    <w:rsid w:val="00CE2F45"/>
    <w:rsid w:val="00CE4379"/>
    <w:rsid w:val="00CE6511"/>
    <w:rsid w:val="00CE7B10"/>
    <w:rsid w:val="00CE7FE7"/>
    <w:rsid w:val="00CF0C7D"/>
    <w:rsid w:val="00CF3DC6"/>
    <w:rsid w:val="00D0092A"/>
    <w:rsid w:val="00D011EE"/>
    <w:rsid w:val="00D0425A"/>
    <w:rsid w:val="00D060B2"/>
    <w:rsid w:val="00D06E03"/>
    <w:rsid w:val="00D0726E"/>
    <w:rsid w:val="00D07766"/>
    <w:rsid w:val="00D10018"/>
    <w:rsid w:val="00D125AC"/>
    <w:rsid w:val="00D12602"/>
    <w:rsid w:val="00D13732"/>
    <w:rsid w:val="00D16754"/>
    <w:rsid w:val="00D214A0"/>
    <w:rsid w:val="00D21A6D"/>
    <w:rsid w:val="00D23ACA"/>
    <w:rsid w:val="00D24D55"/>
    <w:rsid w:val="00D25AE6"/>
    <w:rsid w:val="00D278F5"/>
    <w:rsid w:val="00D32051"/>
    <w:rsid w:val="00D34007"/>
    <w:rsid w:val="00D36F03"/>
    <w:rsid w:val="00D37C21"/>
    <w:rsid w:val="00D45EB0"/>
    <w:rsid w:val="00D562D0"/>
    <w:rsid w:val="00D57039"/>
    <w:rsid w:val="00D6067E"/>
    <w:rsid w:val="00D6682F"/>
    <w:rsid w:val="00D73089"/>
    <w:rsid w:val="00D73B8B"/>
    <w:rsid w:val="00D826CF"/>
    <w:rsid w:val="00D910AE"/>
    <w:rsid w:val="00D93E5C"/>
    <w:rsid w:val="00D9427F"/>
    <w:rsid w:val="00D94D75"/>
    <w:rsid w:val="00D95DB3"/>
    <w:rsid w:val="00DA11DE"/>
    <w:rsid w:val="00DA1211"/>
    <w:rsid w:val="00DA1ECB"/>
    <w:rsid w:val="00DA2358"/>
    <w:rsid w:val="00DA2ACE"/>
    <w:rsid w:val="00DA3D22"/>
    <w:rsid w:val="00DA734E"/>
    <w:rsid w:val="00DB009D"/>
    <w:rsid w:val="00DB0829"/>
    <w:rsid w:val="00DB0FA5"/>
    <w:rsid w:val="00DB2197"/>
    <w:rsid w:val="00DB3364"/>
    <w:rsid w:val="00DB41FA"/>
    <w:rsid w:val="00DB58B4"/>
    <w:rsid w:val="00DC1A43"/>
    <w:rsid w:val="00DC1D2C"/>
    <w:rsid w:val="00DC2019"/>
    <w:rsid w:val="00DC23EE"/>
    <w:rsid w:val="00DC3C27"/>
    <w:rsid w:val="00DC5882"/>
    <w:rsid w:val="00DC77BA"/>
    <w:rsid w:val="00DC7DE8"/>
    <w:rsid w:val="00DD0446"/>
    <w:rsid w:val="00DD1987"/>
    <w:rsid w:val="00DD340D"/>
    <w:rsid w:val="00DD5B76"/>
    <w:rsid w:val="00DD6B9B"/>
    <w:rsid w:val="00DE3F81"/>
    <w:rsid w:val="00DE44BA"/>
    <w:rsid w:val="00DE4513"/>
    <w:rsid w:val="00DE4B2E"/>
    <w:rsid w:val="00DE4CC3"/>
    <w:rsid w:val="00DE65FB"/>
    <w:rsid w:val="00DE6AC8"/>
    <w:rsid w:val="00DF1EC7"/>
    <w:rsid w:val="00DF28DC"/>
    <w:rsid w:val="00DF6831"/>
    <w:rsid w:val="00DF728E"/>
    <w:rsid w:val="00E0063A"/>
    <w:rsid w:val="00E02DD8"/>
    <w:rsid w:val="00E041A7"/>
    <w:rsid w:val="00E051A9"/>
    <w:rsid w:val="00E06A9C"/>
    <w:rsid w:val="00E06CB8"/>
    <w:rsid w:val="00E076A7"/>
    <w:rsid w:val="00E12B44"/>
    <w:rsid w:val="00E154F6"/>
    <w:rsid w:val="00E20C6A"/>
    <w:rsid w:val="00E23939"/>
    <w:rsid w:val="00E2429D"/>
    <w:rsid w:val="00E2579B"/>
    <w:rsid w:val="00E25B82"/>
    <w:rsid w:val="00E277ED"/>
    <w:rsid w:val="00E27BF6"/>
    <w:rsid w:val="00E3073B"/>
    <w:rsid w:val="00E30854"/>
    <w:rsid w:val="00E34AC0"/>
    <w:rsid w:val="00E34EB8"/>
    <w:rsid w:val="00E35D67"/>
    <w:rsid w:val="00E35F51"/>
    <w:rsid w:val="00E36EB4"/>
    <w:rsid w:val="00E407D1"/>
    <w:rsid w:val="00E40E51"/>
    <w:rsid w:val="00E40FCE"/>
    <w:rsid w:val="00E46289"/>
    <w:rsid w:val="00E4742B"/>
    <w:rsid w:val="00E515AA"/>
    <w:rsid w:val="00E5199F"/>
    <w:rsid w:val="00E52465"/>
    <w:rsid w:val="00E550EF"/>
    <w:rsid w:val="00E55CA7"/>
    <w:rsid w:val="00E6026E"/>
    <w:rsid w:val="00E613E1"/>
    <w:rsid w:val="00E6161C"/>
    <w:rsid w:val="00E635C5"/>
    <w:rsid w:val="00E70FCB"/>
    <w:rsid w:val="00E71276"/>
    <w:rsid w:val="00E73EFE"/>
    <w:rsid w:val="00E74856"/>
    <w:rsid w:val="00E748C8"/>
    <w:rsid w:val="00E752EC"/>
    <w:rsid w:val="00E76B58"/>
    <w:rsid w:val="00E76CE3"/>
    <w:rsid w:val="00E76F3C"/>
    <w:rsid w:val="00E858B8"/>
    <w:rsid w:val="00E863A4"/>
    <w:rsid w:val="00E8729B"/>
    <w:rsid w:val="00E879B2"/>
    <w:rsid w:val="00E92DC2"/>
    <w:rsid w:val="00E934E0"/>
    <w:rsid w:val="00E94EA6"/>
    <w:rsid w:val="00EA00E8"/>
    <w:rsid w:val="00EA5A11"/>
    <w:rsid w:val="00EB2763"/>
    <w:rsid w:val="00EB50A0"/>
    <w:rsid w:val="00EB6912"/>
    <w:rsid w:val="00EC1DE1"/>
    <w:rsid w:val="00EC221D"/>
    <w:rsid w:val="00EC2A86"/>
    <w:rsid w:val="00EC2BF9"/>
    <w:rsid w:val="00EC6840"/>
    <w:rsid w:val="00ED1DC3"/>
    <w:rsid w:val="00ED269F"/>
    <w:rsid w:val="00ED30EF"/>
    <w:rsid w:val="00ED3A40"/>
    <w:rsid w:val="00ED4A97"/>
    <w:rsid w:val="00ED5441"/>
    <w:rsid w:val="00ED5E2C"/>
    <w:rsid w:val="00ED7029"/>
    <w:rsid w:val="00EE70AD"/>
    <w:rsid w:val="00EF0451"/>
    <w:rsid w:val="00EF5539"/>
    <w:rsid w:val="00F008AE"/>
    <w:rsid w:val="00F013E8"/>
    <w:rsid w:val="00F03006"/>
    <w:rsid w:val="00F04399"/>
    <w:rsid w:val="00F05FC6"/>
    <w:rsid w:val="00F06980"/>
    <w:rsid w:val="00F06A25"/>
    <w:rsid w:val="00F07C4B"/>
    <w:rsid w:val="00F10C50"/>
    <w:rsid w:val="00F134EB"/>
    <w:rsid w:val="00F13973"/>
    <w:rsid w:val="00F16978"/>
    <w:rsid w:val="00F16B56"/>
    <w:rsid w:val="00F1730D"/>
    <w:rsid w:val="00F21A6E"/>
    <w:rsid w:val="00F21AC0"/>
    <w:rsid w:val="00F21DCF"/>
    <w:rsid w:val="00F21E4F"/>
    <w:rsid w:val="00F22ED7"/>
    <w:rsid w:val="00F23256"/>
    <w:rsid w:val="00F241C7"/>
    <w:rsid w:val="00F24E98"/>
    <w:rsid w:val="00F34A65"/>
    <w:rsid w:val="00F35F6A"/>
    <w:rsid w:val="00F36437"/>
    <w:rsid w:val="00F36C6A"/>
    <w:rsid w:val="00F4194F"/>
    <w:rsid w:val="00F4244A"/>
    <w:rsid w:val="00F42681"/>
    <w:rsid w:val="00F42D8E"/>
    <w:rsid w:val="00F44716"/>
    <w:rsid w:val="00F46164"/>
    <w:rsid w:val="00F466D0"/>
    <w:rsid w:val="00F46F6A"/>
    <w:rsid w:val="00F471A1"/>
    <w:rsid w:val="00F47D3A"/>
    <w:rsid w:val="00F50A69"/>
    <w:rsid w:val="00F50AE1"/>
    <w:rsid w:val="00F517A2"/>
    <w:rsid w:val="00F51B07"/>
    <w:rsid w:val="00F6179B"/>
    <w:rsid w:val="00F61B7C"/>
    <w:rsid w:val="00F62CB7"/>
    <w:rsid w:val="00F65B73"/>
    <w:rsid w:val="00F664C5"/>
    <w:rsid w:val="00F667F4"/>
    <w:rsid w:val="00F66FC5"/>
    <w:rsid w:val="00F702E9"/>
    <w:rsid w:val="00F72B4F"/>
    <w:rsid w:val="00F74E1A"/>
    <w:rsid w:val="00F76298"/>
    <w:rsid w:val="00F77CDF"/>
    <w:rsid w:val="00F86F3F"/>
    <w:rsid w:val="00F873D8"/>
    <w:rsid w:val="00F90E5C"/>
    <w:rsid w:val="00F910B7"/>
    <w:rsid w:val="00F95885"/>
    <w:rsid w:val="00F968D3"/>
    <w:rsid w:val="00F973E6"/>
    <w:rsid w:val="00FA09B7"/>
    <w:rsid w:val="00FA3409"/>
    <w:rsid w:val="00FA3469"/>
    <w:rsid w:val="00FA3BD9"/>
    <w:rsid w:val="00FA5767"/>
    <w:rsid w:val="00FA6F36"/>
    <w:rsid w:val="00FA72CE"/>
    <w:rsid w:val="00FB0975"/>
    <w:rsid w:val="00FB13A1"/>
    <w:rsid w:val="00FB59C0"/>
    <w:rsid w:val="00FB5BDA"/>
    <w:rsid w:val="00FB6771"/>
    <w:rsid w:val="00FB7E4C"/>
    <w:rsid w:val="00FC2349"/>
    <w:rsid w:val="00FC3005"/>
    <w:rsid w:val="00FC3614"/>
    <w:rsid w:val="00FC48E3"/>
    <w:rsid w:val="00FC5034"/>
    <w:rsid w:val="00FC61D5"/>
    <w:rsid w:val="00FC655B"/>
    <w:rsid w:val="00FC68E0"/>
    <w:rsid w:val="00FC7FEB"/>
    <w:rsid w:val="00FD07DF"/>
    <w:rsid w:val="00FD1392"/>
    <w:rsid w:val="00FD4375"/>
    <w:rsid w:val="00FD4530"/>
    <w:rsid w:val="00FD7100"/>
    <w:rsid w:val="00FE0D7F"/>
    <w:rsid w:val="00FE1183"/>
    <w:rsid w:val="00FE1D2F"/>
    <w:rsid w:val="00FF01EB"/>
    <w:rsid w:val="00FF0215"/>
    <w:rsid w:val="00FF1A2C"/>
    <w:rsid w:val="00FF3F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CA5689"/>
  <w15:docId w15:val="{EEC9B626-EF16-495A-B3FE-95B1E6753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4FA"/>
    <w:pPr>
      <w:bidi/>
    </w:pPr>
    <w:rPr>
      <w:rFonts w:ascii="Arial" w:eastAsia="MS Mincho" w:hAnsi="Arial"/>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7112"/>
    <w:rPr>
      <w:rFonts w:ascii="Tahoma" w:eastAsia="Calibri" w:hAnsi="Tahoma" w:cs="Times New Roman"/>
      <w:sz w:val="16"/>
      <w:szCs w:val="16"/>
      <w:lang w:val="x-none" w:eastAsia="x-none"/>
    </w:rPr>
  </w:style>
  <w:style w:type="character" w:customStyle="1" w:styleId="a4">
    <w:name w:val="טקסט בלונים תו"/>
    <w:link w:val="a3"/>
    <w:uiPriority w:val="99"/>
    <w:semiHidden/>
    <w:rsid w:val="00957112"/>
    <w:rPr>
      <w:rFonts w:ascii="Tahoma" w:hAnsi="Tahoma" w:cs="Tahoma"/>
      <w:sz w:val="16"/>
      <w:szCs w:val="16"/>
    </w:rPr>
  </w:style>
  <w:style w:type="character" w:styleId="Hyperlink">
    <w:name w:val="Hyperlink"/>
    <w:rsid w:val="00957112"/>
    <w:rPr>
      <w:color w:val="0000FF"/>
      <w:u w:val="single"/>
    </w:rPr>
  </w:style>
  <w:style w:type="paragraph" w:styleId="a5">
    <w:name w:val="header"/>
    <w:basedOn w:val="a"/>
    <w:link w:val="a6"/>
    <w:uiPriority w:val="99"/>
    <w:unhideWhenUsed/>
    <w:locked/>
    <w:rsid w:val="00582DE7"/>
    <w:pPr>
      <w:tabs>
        <w:tab w:val="center" w:pos="4153"/>
        <w:tab w:val="right" w:pos="8306"/>
      </w:tabs>
    </w:pPr>
    <w:rPr>
      <w:rFonts w:cs="Times New Roman"/>
      <w:lang w:val="x-none"/>
    </w:rPr>
  </w:style>
  <w:style w:type="character" w:customStyle="1" w:styleId="a6">
    <w:name w:val="כותרת עליונה תו"/>
    <w:link w:val="a5"/>
    <w:uiPriority w:val="99"/>
    <w:rsid w:val="00582DE7"/>
    <w:rPr>
      <w:rFonts w:ascii="Arial" w:eastAsia="MS Mincho" w:hAnsi="Arial"/>
      <w:lang w:eastAsia="ja-JP"/>
    </w:rPr>
  </w:style>
  <w:style w:type="paragraph" w:styleId="a7">
    <w:name w:val="footer"/>
    <w:basedOn w:val="a"/>
    <w:link w:val="a8"/>
    <w:uiPriority w:val="99"/>
    <w:unhideWhenUsed/>
    <w:locked/>
    <w:rsid w:val="00582DE7"/>
    <w:pPr>
      <w:tabs>
        <w:tab w:val="center" w:pos="4153"/>
        <w:tab w:val="right" w:pos="8306"/>
      </w:tabs>
    </w:pPr>
    <w:rPr>
      <w:rFonts w:cs="Times New Roman"/>
      <w:lang w:val="x-none"/>
    </w:rPr>
  </w:style>
  <w:style w:type="character" w:customStyle="1" w:styleId="a8">
    <w:name w:val="כותרת תחתונה תו"/>
    <w:link w:val="a7"/>
    <w:uiPriority w:val="99"/>
    <w:rsid w:val="00582DE7"/>
    <w:rPr>
      <w:rFonts w:ascii="Arial" w:eastAsia="MS Mincho" w:hAnsi="Arial"/>
      <w:lang w:eastAsia="ja-JP"/>
    </w:rPr>
  </w:style>
  <w:style w:type="character" w:styleId="a9">
    <w:name w:val="annotation reference"/>
    <w:uiPriority w:val="99"/>
    <w:semiHidden/>
    <w:unhideWhenUsed/>
    <w:rsid w:val="007E7F82"/>
    <w:rPr>
      <w:sz w:val="16"/>
      <w:szCs w:val="16"/>
    </w:rPr>
  </w:style>
  <w:style w:type="paragraph" w:styleId="aa">
    <w:name w:val="annotation text"/>
    <w:basedOn w:val="a"/>
    <w:link w:val="ab"/>
    <w:uiPriority w:val="99"/>
    <w:semiHidden/>
    <w:unhideWhenUsed/>
    <w:rsid w:val="007E7F82"/>
    <w:rPr>
      <w:rFonts w:cs="Times New Roman"/>
      <w:lang w:val="x-none"/>
    </w:rPr>
  </w:style>
  <w:style w:type="character" w:customStyle="1" w:styleId="ab">
    <w:name w:val="טקסט הערה תו"/>
    <w:link w:val="aa"/>
    <w:uiPriority w:val="99"/>
    <w:semiHidden/>
    <w:rsid w:val="007E7F82"/>
    <w:rPr>
      <w:rFonts w:ascii="Arial" w:eastAsia="MS Mincho" w:hAnsi="Arial"/>
      <w:lang w:eastAsia="ja-JP"/>
    </w:rPr>
  </w:style>
  <w:style w:type="paragraph" w:styleId="ac">
    <w:name w:val="annotation subject"/>
    <w:basedOn w:val="aa"/>
    <w:next w:val="aa"/>
    <w:link w:val="ad"/>
    <w:uiPriority w:val="99"/>
    <w:semiHidden/>
    <w:unhideWhenUsed/>
    <w:rsid w:val="007E7F82"/>
    <w:rPr>
      <w:b/>
      <w:bCs/>
    </w:rPr>
  </w:style>
  <w:style w:type="character" w:customStyle="1" w:styleId="ad">
    <w:name w:val="נושא הערה תו"/>
    <w:link w:val="ac"/>
    <w:uiPriority w:val="99"/>
    <w:semiHidden/>
    <w:rsid w:val="007E7F82"/>
    <w:rPr>
      <w:rFonts w:ascii="Arial" w:eastAsia="MS Mincho" w:hAnsi="Arial"/>
      <w:b/>
      <w:bCs/>
      <w:lang w:eastAsia="ja-JP"/>
    </w:rPr>
  </w:style>
  <w:style w:type="paragraph" w:styleId="ae">
    <w:name w:val="List Paragraph"/>
    <w:basedOn w:val="a"/>
    <w:uiPriority w:val="34"/>
    <w:qFormat/>
    <w:rsid w:val="007A7C1B"/>
    <w:pPr>
      <w:ind w:left="720"/>
    </w:pPr>
    <w:rPr>
      <w:rFonts w:ascii="Times New Roman" w:eastAsia="Times New Roman" w:hAnsi="Times New Roman" w:cs="David"/>
      <w:sz w:val="28"/>
      <w:szCs w:val="28"/>
      <w:lang w:eastAsia="he-IL"/>
    </w:rPr>
  </w:style>
  <w:style w:type="character" w:customStyle="1" w:styleId="apple-converted-space">
    <w:name w:val="apple-converted-space"/>
    <w:basedOn w:val="a0"/>
    <w:rsid w:val="002A5B32"/>
  </w:style>
  <w:style w:type="paragraph" w:customStyle="1" w:styleId="s20">
    <w:name w:val="s20"/>
    <w:basedOn w:val="a"/>
    <w:rsid w:val="002B7B0F"/>
    <w:pPr>
      <w:bidi w:val="0"/>
      <w:spacing w:before="100" w:beforeAutospacing="1" w:after="100" w:afterAutospacing="1"/>
    </w:pPr>
    <w:rPr>
      <w:rFonts w:ascii="Times New Roman" w:eastAsiaTheme="minorHAnsi" w:hAnsi="Times New Roman" w:cs="Times New Roman"/>
      <w:sz w:val="24"/>
      <w:szCs w:val="24"/>
      <w:lang w:eastAsia="en-US"/>
    </w:rPr>
  </w:style>
  <w:style w:type="character" w:customStyle="1" w:styleId="bumpedfont15">
    <w:name w:val="bumpedfont15"/>
    <w:basedOn w:val="a0"/>
    <w:rsid w:val="002B7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605905">
      <w:bodyDiv w:val="1"/>
      <w:marLeft w:val="0"/>
      <w:marRight w:val="0"/>
      <w:marTop w:val="0"/>
      <w:marBottom w:val="0"/>
      <w:divBdr>
        <w:top w:val="none" w:sz="0" w:space="0" w:color="auto"/>
        <w:left w:val="none" w:sz="0" w:space="0" w:color="auto"/>
        <w:bottom w:val="none" w:sz="0" w:space="0" w:color="auto"/>
        <w:right w:val="none" w:sz="0" w:space="0" w:color="auto"/>
      </w:divBdr>
    </w:div>
    <w:div w:id="789468581">
      <w:bodyDiv w:val="1"/>
      <w:marLeft w:val="0"/>
      <w:marRight w:val="0"/>
      <w:marTop w:val="0"/>
      <w:marBottom w:val="0"/>
      <w:divBdr>
        <w:top w:val="none" w:sz="0" w:space="0" w:color="auto"/>
        <w:left w:val="none" w:sz="0" w:space="0" w:color="auto"/>
        <w:bottom w:val="none" w:sz="0" w:space="0" w:color="auto"/>
        <w:right w:val="none" w:sz="0" w:space="0" w:color="auto"/>
      </w:divBdr>
    </w:div>
    <w:div w:id="915551044">
      <w:bodyDiv w:val="1"/>
      <w:marLeft w:val="0"/>
      <w:marRight w:val="0"/>
      <w:marTop w:val="0"/>
      <w:marBottom w:val="0"/>
      <w:divBdr>
        <w:top w:val="none" w:sz="0" w:space="0" w:color="auto"/>
        <w:left w:val="none" w:sz="0" w:space="0" w:color="auto"/>
        <w:bottom w:val="none" w:sz="0" w:space="0" w:color="auto"/>
        <w:right w:val="none" w:sz="0" w:space="0" w:color="auto"/>
      </w:divBdr>
    </w:div>
    <w:div w:id="921448739">
      <w:bodyDiv w:val="1"/>
      <w:marLeft w:val="0"/>
      <w:marRight w:val="0"/>
      <w:marTop w:val="0"/>
      <w:marBottom w:val="0"/>
      <w:divBdr>
        <w:top w:val="none" w:sz="0" w:space="0" w:color="auto"/>
        <w:left w:val="none" w:sz="0" w:space="0" w:color="auto"/>
        <w:bottom w:val="none" w:sz="0" w:space="0" w:color="auto"/>
        <w:right w:val="none" w:sz="0" w:space="0" w:color="auto"/>
      </w:divBdr>
    </w:div>
    <w:div w:id="1212963831">
      <w:bodyDiv w:val="1"/>
      <w:marLeft w:val="0"/>
      <w:marRight w:val="0"/>
      <w:marTop w:val="0"/>
      <w:marBottom w:val="0"/>
      <w:divBdr>
        <w:top w:val="none" w:sz="0" w:space="0" w:color="auto"/>
        <w:left w:val="none" w:sz="0" w:space="0" w:color="auto"/>
        <w:bottom w:val="none" w:sz="0" w:space="0" w:color="auto"/>
        <w:right w:val="none" w:sz="0" w:space="0" w:color="auto"/>
      </w:divBdr>
    </w:div>
    <w:div w:id="1331904608">
      <w:bodyDiv w:val="1"/>
      <w:marLeft w:val="0"/>
      <w:marRight w:val="0"/>
      <w:marTop w:val="0"/>
      <w:marBottom w:val="0"/>
      <w:divBdr>
        <w:top w:val="none" w:sz="0" w:space="0" w:color="auto"/>
        <w:left w:val="none" w:sz="0" w:space="0" w:color="auto"/>
        <w:bottom w:val="none" w:sz="0" w:space="0" w:color="auto"/>
        <w:right w:val="none" w:sz="0" w:space="0" w:color="auto"/>
      </w:divBdr>
    </w:div>
    <w:div w:id="1387994052">
      <w:bodyDiv w:val="1"/>
      <w:marLeft w:val="0"/>
      <w:marRight w:val="0"/>
      <w:marTop w:val="0"/>
      <w:marBottom w:val="0"/>
      <w:divBdr>
        <w:top w:val="none" w:sz="0" w:space="0" w:color="auto"/>
        <w:left w:val="none" w:sz="0" w:space="0" w:color="auto"/>
        <w:bottom w:val="none" w:sz="0" w:space="0" w:color="auto"/>
        <w:right w:val="none" w:sz="0" w:space="0" w:color="auto"/>
      </w:divBdr>
    </w:div>
    <w:div w:id="1749618402">
      <w:bodyDiv w:val="1"/>
      <w:marLeft w:val="0"/>
      <w:marRight w:val="0"/>
      <w:marTop w:val="0"/>
      <w:marBottom w:val="0"/>
      <w:divBdr>
        <w:top w:val="none" w:sz="0" w:space="0" w:color="auto"/>
        <w:left w:val="none" w:sz="0" w:space="0" w:color="auto"/>
        <w:bottom w:val="none" w:sz="0" w:space="0" w:color="auto"/>
        <w:right w:val="none" w:sz="0" w:space="0" w:color="auto"/>
      </w:divBdr>
    </w:div>
    <w:div w:id="1820031776">
      <w:bodyDiv w:val="1"/>
      <w:marLeft w:val="0"/>
      <w:marRight w:val="0"/>
      <w:marTop w:val="0"/>
      <w:marBottom w:val="0"/>
      <w:divBdr>
        <w:top w:val="none" w:sz="0" w:space="0" w:color="auto"/>
        <w:left w:val="none" w:sz="0" w:space="0" w:color="auto"/>
        <w:bottom w:val="none" w:sz="0" w:space="0" w:color="auto"/>
        <w:right w:val="none" w:sz="0" w:space="0" w:color="auto"/>
      </w:divBdr>
    </w:div>
    <w:div w:id="1862476893">
      <w:bodyDiv w:val="1"/>
      <w:marLeft w:val="0"/>
      <w:marRight w:val="0"/>
      <w:marTop w:val="0"/>
      <w:marBottom w:val="0"/>
      <w:divBdr>
        <w:top w:val="none" w:sz="0" w:space="0" w:color="auto"/>
        <w:left w:val="none" w:sz="0" w:space="0" w:color="auto"/>
        <w:bottom w:val="none" w:sz="0" w:space="0" w:color="auto"/>
        <w:right w:val="none" w:sz="0" w:space="0" w:color="auto"/>
      </w:divBdr>
    </w:div>
    <w:div w:id="193385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ya.tase.co.il/reports/details/12300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B67DC-0D75-4A4A-8CCA-5E15B66CF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3588</Characters>
  <Application>Microsoft Office Word</Application>
  <DocSecurity>4</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4297</CharactersWithSpaces>
  <SharedDoc>false</SharedDoc>
  <HLinks>
    <vt:vector size="6" baseType="variant">
      <vt:variant>
        <vt:i4>1966121</vt:i4>
      </vt:variant>
      <vt:variant>
        <vt:i4>0</vt:i4>
      </vt:variant>
      <vt:variant>
        <vt:i4>0</vt:i4>
      </vt:variant>
      <vt:variant>
        <vt:i4>5</vt:i4>
      </vt:variant>
      <vt:variant>
        <vt:lpwstr>mailto:info@pr-ir.co.il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 Eisenberg</dc:creator>
  <cp:lastModifiedBy>Ruthie Rosenthal</cp:lastModifiedBy>
  <cp:revision>2</cp:revision>
  <cp:lastPrinted>2016-05-17T11:55:00Z</cp:lastPrinted>
  <dcterms:created xsi:type="dcterms:W3CDTF">2019-05-23T06:05:00Z</dcterms:created>
  <dcterms:modified xsi:type="dcterms:W3CDTF">2019-05-23T06:05:00Z</dcterms:modified>
</cp:coreProperties>
</file>